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eastAsiaTheme="minorEastAsia"/>
          <w:b/>
          <w:lang w:val="en-US" w:eastAsia="zh-CN"/>
        </w:rPr>
      </w:pPr>
      <w:bookmarkStart w:id="0" w:name="OLE_LINK24"/>
      <w:bookmarkStart w:id="1" w:name="OLE_LINK33"/>
      <w:bookmarkStart w:id="2" w:name="OLE_LINK12"/>
      <w:bookmarkStart w:id="3" w:name="OLE_LINK34"/>
      <w:bookmarkStart w:id="4" w:name="OLE_LINK13"/>
      <w:r>
        <w:rPr>
          <w:rFonts w:cs="Arial"/>
          <w:b/>
        </w:rPr>
        <w:t>3GPP TSG-RAN WG2 Meeting #11</w:t>
      </w:r>
      <w:r>
        <w:rPr>
          <w:rFonts w:hint="eastAsia" w:cs="Arial"/>
          <w:b/>
          <w:lang w:val="en-US" w:eastAsia="zh-CN"/>
        </w:rPr>
        <w:t>6-bis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200527</w:t>
      </w:r>
    </w:p>
    <w:p>
      <w:pPr>
        <w:snapToGrid w:val="0"/>
        <w:spacing w:after="0" w:line="240" w:lineRule="auto"/>
        <w:rPr>
          <w:rFonts w:hint="eastAsia" w:cs="Arial" w:eastAsiaTheme="minorEastAsia"/>
          <w:b/>
          <w:lang w:val="en-US" w:eastAsia="zh-CN"/>
        </w:rPr>
      </w:pPr>
      <w:r>
        <w:rPr>
          <w:rFonts w:cs="Arial"/>
          <w:b/>
        </w:rPr>
        <w:t xml:space="preserve">Online, </w:t>
      </w:r>
      <w:r>
        <w:rPr>
          <w:rFonts w:hint="eastAsia" w:cs="Arial"/>
          <w:b/>
          <w:lang w:val="en-US" w:eastAsia="zh-CN"/>
        </w:rPr>
        <w:t>January</w:t>
      </w:r>
      <w:r>
        <w:rPr>
          <w:rFonts w:cs="Arial"/>
          <w:b/>
        </w:rPr>
        <w:t xml:space="preserve"> </w:t>
      </w:r>
      <w:r>
        <w:rPr>
          <w:rFonts w:hint="eastAsia" w:cs="Arial"/>
          <w:b/>
          <w:lang w:val="en-US" w:eastAsia="zh-CN"/>
        </w:rPr>
        <w:t>17</w:t>
      </w:r>
      <w:r>
        <w:rPr>
          <w:rFonts w:cs="Arial"/>
          <w:b/>
        </w:rPr>
        <w:t xml:space="preserve">th – </w:t>
      </w:r>
      <w:r>
        <w:rPr>
          <w:rFonts w:hint="eastAsia" w:cs="Arial"/>
          <w:b/>
          <w:lang w:val="en-US" w:eastAsia="zh-CN"/>
        </w:rPr>
        <w:t>25</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on </w:t>
      </w:r>
      <w:r>
        <w:rPr>
          <w:rFonts w:hint="eastAsia" w:eastAsia="宋体" w:cs="Arial"/>
          <w:b/>
          <w:lang w:val="en-US" w:eastAsia="zh-CN"/>
        </w:rPr>
        <w:t>signaling support of RAN1 agreements</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6"/>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Style w:val="53"/>
        <w:pageBreakBefore w:val="0"/>
        <w:kinsoku/>
        <w:wordWrap/>
        <w:topLinePunct w:val="0"/>
        <w:bidi w:val="0"/>
        <w:adjustRightInd w:val="0"/>
        <w:snapToGrid w:val="0"/>
        <w:spacing w:before="157" w:beforeLines="50" w:beforeAutospacing="0" w:after="157" w:afterLines="50" w:afterAutospacing="0" w:line="240" w:lineRule="auto"/>
        <w:jc w:val="both"/>
        <w:rPr>
          <w:rFonts w:hint="default" w:ascii="Times New Roman" w:hAnsi="Times New Roman" w:eastAsia="宋体"/>
          <w:sz w:val="20"/>
          <w:szCs w:val="20"/>
          <w:lang w:val="en-US" w:eastAsia="zh-CN"/>
        </w:rPr>
      </w:pPr>
      <w:r>
        <w:rPr>
          <w:rFonts w:hint="eastAsia" w:ascii="Times New Roman" w:hAnsi="Times New Roman" w:eastAsia="宋体"/>
          <w:color w:val="000000"/>
          <w:sz w:val="20"/>
          <w:szCs w:val="20"/>
          <w:lang w:val="en-US" w:eastAsia="zh-CN"/>
        </w:rPr>
        <w:t>After RAN1#107 meeting, RAN2 has received some liaisons from RAN1 asking for signaling support of RAN1 agreements. Section 2</w:t>
      </w:r>
      <w:r>
        <w:rPr>
          <w:rFonts w:ascii="Times New Roman" w:hAnsi="Times New Roman" w:eastAsia="宋体"/>
          <w:color w:val="000000"/>
          <w:sz w:val="20"/>
          <w:szCs w:val="20"/>
          <w:lang w:val="en-US" w:eastAsia="zh-CN"/>
        </w:rPr>
        <w:t xml:space="preserve"> is to share some views on </w:t>
      </w:r>
      <w:r>
        <w:rPr>
          <w:rFonts w:hint="eastAsia" w:ascii="Times New Roman" w:hAnsi="Times New Roman" w:eastAsia="宋体"/>
          <w:color w:val="000000"/>
          <w:sz w:val="20"/>
          <w:szCs w:val="20"/>
          <w:lang w:val="en-US" w:eastAsia="zh-CN"/>
        </w:rPr>
        <w:t>these LSs, respectively. In addition, the corresponding draft LS can be found in our contribution.</w:t>
      </w: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6"/>
        </w:numPr>
        <w:kinsoku/>
        <w:wordWrap/>
        <w:topLinePunct w:val="0"/>
        <w:bidi w:val="0"/>
        <w:adjustRightInd w:val="0"/>
        <w:snapToGrid w:val="0"/>
        <w:spacing w:before="157" w:beforeLines="50" w:after="157" w:afterLines="50" w:line="240" w:lineRule="auto"/>
        <w:ind w:left="567" w:leftChars="0" w:hanging="567" w:firstLineChars="0"/>
        <w:jc w:val="both"/>
        <w:rPr>
          <w:sz w:val="21"/>
          <w:szCs w:val="22"/>
        </w:rPr>
      </w:pPr>
      <w:r>
        <w:rPr>
          <w:rFonts w:hint="eastAsia" w:eastAsia="宋体"/>
          <w:sz w:val="21"/>
          <w:szCs w:val="22"/>
          <w:lang w:val="en-US" w:eastAsia="zh-CN"/>
        </w:rPr>
        <w:t>L</w:t>
      </w:r>
      <w:r>
        <w:rPr>
          <w:sz w:val="21"/>
          <w:szCs w:val="22"/>
          <w:lang w:val="en-GB"/>
        </w:rPr>
        <w:t>atency improvement for PRS measurement with MG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In the last several RAN1 meetings, the agreements about PRS measurement with MG are as follows, and in the LS[1], RAN1 needs RAN2 to discover the signaling design: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Cs/>
                <w:sz w:val="20"/>
                <w:szCs w:val="20"/>
                <w:highlight w:val="none"/>
                <w:lang w:val="en-US" w:eastAsia="zh-CN"/>
              </w:rPr>
            </w:pPr>
            <w:r>
              <w:rPr>
                <w:rFonts w:hint="default" w:ascii="Times New Roman" w:hAnsi="Times New Roman" w:cs="Times New Roman"/>
                <w:b/>
                <w:bCs/>
                <w:iCs/>
                <w:sz w:val="20"/>
                <w:szCs w:val="20"/>
                <w:highlight w:val="none"/>
              </w:rPr>
              <w:t>Agreement</w:t>
            </w:r>
            <w:r>
              <w:rPr>
                <w:rFonts w:hint="eastAsia" w:ascii="Times New Roman" w:hAnsi="Times New Roman" w:cs="Times New Roman"/>
                <w:b/>
                <w:bCs/>
                <w:iCs/>
                <w:sz w:val="20"/>
                <w:szCs w:val="20"/>
                <w:highlight w:val="none"/>
                <w:lang w:val="en-US" w:eastAsia="zh-CN"/>
              </w:rPr>
              <w:t xml:space="preserve"> of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hint="eastAsia" w:ascii="Times" w:hAnsi="Times" w:eastAsia="Batang"/>
                <w:sz w:val="20"/>
                <w:szCs w:val="24"/>
                <w:lang w:val="en-GB" w:eastAsia="zh-CN"/>
              </w:rPr>
              <w:t xml:space="preserve">Preconfiguration of </w:t>
            </w:r>
            <w:r>
              <w:rPr>
                <w:rFonts w:ascii="Times" w:hAnsi="Times" w:eastAsia="Batang"/>
                <w:sz w:val="20"/>
                <w:szCs w:val="24"/>
                <w:lang w:val="en-GB" w:eastAsia="zh-CN"/>
              </w:rPr>
              <w:t>MG(s) in RRC is supported from RAN1 perspective.</w:t>
            </w:r>
          </w:p>
          <w:p>
            <w:pPr>
              <w:keepNext w:val="0"/>
              <w:keepLines w:val="0"/>
              <w:pageBreakBefore w:val="0"/>
              <w:widowControl w:val="0"/>
              <w:numPr>
                <w:ilvl w:val="1"/>
                <w:numId w:val="5"/>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Each MG in the preconfiguration is associated with an ID</w:t>
            </w:r>
          </w:p>
          <w:p>
            <w:pPr>
              <w:keepNext w:val="0"/>
              <w:keepLines w:val="0"/>
              <w:pageBreakBefore w:val="0"/>
              <w:widowControl w:val="0"/>
              <w:numPr>
                <w:ilvl w:val="1"/>
                <w:numId w:val="5"/>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The information in the UL MAC CE for MG activation request by the UE can be one ID associated with the preconfiguration of the MG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highlight w:val="green"/>
                <w:lang w:val="en-GB" w:eastAsia="zh-CN"/>
              </w:rPr>
            </w:pPr>
            <w:r>
              <w:rPr>
                <w:rFonts w:ascii="Times" w:hAnsi="Times" w:eastAsia="Batang"/>
                <w:sz w:val="20"/>
                <w:szCs w:val="24"/>
                <w:lang w:val="en-GB" w:eastAsia="zh-CN"/>
              </w:rPr>
              <w:t xml:space="preserve">Send an LS </w:t>
            </w:r>
            <w:r>
              <w:rPr>
                <w:rFonts w:hint="eastAsia" w:ascii="Times" w:hAnsi="Times" w:eastAsia="Batang"/>
                <w:sz w:val="20"/>
                <w:szCs w:val="24"/>
                <w:lang w:val="en-GB" w:eastAsia="zh-CN"/>
              </w:rPr>
              <w:t>t</w:t>
            </w:r>
            <w:r>
              <w:rPr>
                <w:rFonts w:ascii="Times" w:hAnsi="Times" w:eastAsia="Batang"/>
                <w:sz w:val="20"/>
                <w:szCs w:val="24"/>
                <w:lang w:val="en-GB" w:eastAsia="zh-CN"/>
              </w:rPr>
              <w:t>o RAN2 and RAN3</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Cs/>
                <w:sz w:val="20"/>
                <w:szCs w:val="20"/>
                <w:highlight w:val="none"/>
                <w:lang w:val="en-US" w:eastAsia="zh-CN"/>
              </w:rPr>
            </w:pPr>
            <w:r>
              <w:rPr>
                <w:rFonts w:hint="default" w:ascii="Times New Roman" w:hAnsi="Times New Roman" w:cs="Times New Roman"/>
                <w:b/>
                <w:bCs/>
                <w:iCs/>
                <w:sz w:val="20"/>
                <w:szCs w:val="20"/>
                <w:highlight w:val="none"/>
              </w:rPr>
              <w:t>Agreement</w:t>
            </w:r>
            <w:r>
              <w:rPr>
                <w:rFonts w:hint="eastAsia" w:ascii="Times New Roman" w:hAnsi="Times New Roman" w:cs="Times New Roman"/>
                <w:b/>
                <w:bCs/>
                <w:iCs/>
                <w:sz w:val="20"/>
                <w:szCs w:val="20"/>
                <w:highlight w:val="none"/>
                <w:lang w:val="en-US" w:eastAsia="zh-CN"/>
              </w:rPr>
              <w:t xml:space="preserve"> of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Support the following options (in the agreement made in RAN1#106-e) for a new mechanism of MG activation request for the purpose of positioning.</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Option 2: by UE (via UCI or UL MAC CE)</w:t>
            </w:r>
          </w:p>
          <w:p>
            <w:pPr>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Select only one of UCI and UL MAC CE in RAN1#106bis-e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Option 1: by LMF (via an NRPPa message)</w:t>
            </w:r>
          </w:p>
          <w:p>
            <w:pPr>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Note: This is transparent to the UE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According to the agreement above, only option 2 involves the RAN2 spec impact. The basic procedure option 2 is, firstly, serving gNB pre-configures multiple sets of measurement gap configuration, each of them is associated with an ID; secondly, when UE receives these MGs, UE can choose one to activate via UL MAC-CE. For the first step, one reference design is to add a new IE parallel to </w:t>
      </w:r>
      <w:r>
        <w:rPr>
          <w:rFonts w:hint="eastAsia" w:ascii="Times New Roman" w:hAnsi="Times New Roman" w:eastAsia="宋体" w:cs="Times New Roman"/>
          <w:i/>
          <w:iCs/>
          <w:color w:val="000000"/>
          <w:kern w:val="0"/>
          <w:sz w:val="20"/>
          <w:szCs w:val="20"/>
          <w:lang w:val="en-US" w:eastAsia="zh-CN" w:bidi="ar-SA"/>
        </w:rPr>
        <w:t>MeasGapConfig</w:t>
      </w:r>
      <w:r>
        <w:rPr>
          <w:rFonts w:hint="eastAsia" w:ascii="Times New Roman" w:hAnsi="Times New Roman" w:eastAsia="宋体" w:cs="Times New Roman"/>
          <w:color w:val="000000"/>
          <w:kern w:val="0"/>
          <w:sz w:val="20"/>
          <w:szCs w:val="20"/>
          <w:lang w:val="en-US" w:eastAsia="zh-CN" w:bidi="ar-SA"/>
        </w:rPr>
        <w:t xml:space="preserve"> in 38.331. In this IE, there should be a list containing multiple elements of </w:t>
      </w:r>
      <w:r>
        <w:rPr>
          <w:rFonts w:hint="eastAsia" w:ascii="Times New Roman" w:hAnsi="Times New Roman" w:eastAsia="宋体" w:cs="Times New Roman"/>
          <w:i/>
          <w:iCs/>
          <w:color w:val="000000"/>
          <w:kern w:val="0"/>
          <w:sz w:val="20"/>
          <w:szCs w:val="20"/>
          <w:lang w:val="en-US" w:eastAsia="zh-CN" w:bidi="ar-SA"/>
        </w:rPr>
        <w:t>MeasGapConfig</w:t>
      </w:r>
      <w:r>
        <w:rPr>
          <w:rFonts w:hint="eastAsia" w:ascii="Times New Roman" w:hAnsi="Times New Roman" w:eastAsia="宋体" w:cs="Times New Roman"/>
          <w:color w:val="000000"/>
          <w:kern w:val="0"/>
          <w:sz w:val="20"/>
          <w:szCs w:val="20"/>
          <w:lang w:val="en-US" w:eastAsia="zh-CN" w:bidi="ar-SA"/>
        </w:rPr>
        <w:t xml:space="preserve">, each element is associated with an ID. The maximum number of the IDs can either be UE capability or default signaling. Furthermore, this new IE should also be quoted by </w:t>
      </w:r>
      <w:r>
        <w:rPr>
          <w:rFonts w:hint="eastAsia" w:ascii="Times New Roman" w:hAnsi="Times New Roman" w:eastAsia="宋体" w:cs="Times New Roman"/>
          <w:i/>
          <w:iCs/>
          <w:color w:val="000000"/>
          <w:kern w:val="0"/>
          <w:sz w:val="20"/>
          <w:szCs w:val="20"/>
          <w:lang w:val="en-US" w:eastAsia="zh-CN" w:bidi="ar-SA"/>
        </w:rPr>
        <w:t>MeasConfig</w:t>
      </w:r>
      <w:r>
        <w:rPr>
          <w:rFonts w:hint="eastAsia" w:ascii="Times New Roman" w:hAnsi="Times New Roman" w:eastAsia="宋体" w:cs="Times New Roman"/>
          <w:color w:val="000000"/>
          <w:kern w:val="0"/>
          <w:sz w:val="20"/>
          <w:szCs w:val="20"/>
          <w:lang w:val="en-US" w:eastAsia="zh-CN" w:bidi="ar-SA"/>
        </w:rPr>
        <w:t xml:space="preserve">, which is the parent node of </w:t>
      </w:r>
      <w:r>
        <w:rPr>
          <w:rFonts w:hint="eastAsia" w:ascii="Times New Roman" w:hAnsi="Times New Roman" w:eastAsia="宋体" w:cs="Times New Roman"/>
          <w:i/>
          <w:iCs/>
          <w:color w:val="000000"/>
          <w:kern w:val="0"/>
          <w:sz w:val="20"/>
          <w:szCs w:val="20"/>
          <w:lang w:val="en-US" w:eastAsia="zh-CN" w:bidi="ar-SA"/>
        </w:rPr>
        <w:t>MeasGapConfig</w:t>
      </w:r>
      <w:r>
        <w:rPr>
          <w:rFonts w:hint="eastAsia" w:ascii="Times New Roman" w:hAnsi="Times New Roman" w:eastAsia="宋体" w:cs="Times New Roman"/>
          <w:color w:val="000000"/>
          <w:kern w:val="0"/>
          <w:sz w:val="20"/>
          <w:szCs w:val="20"/>
          <w:lang w:val="en-US" w:eastAsia="zh-CN" w:bidi="ar-SA"/>
        </w:rPr>
        <w:t xml:space="preserve">. For the second step, at least an ID should be embedded in a new MAC-CE.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1: Support to add a new IE parallel to MeasGapConfig in 38.331 for pre-configuration of MG.</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Here gives an example design of the new IE: </w:t>
      </w:r>
    </w:p>
    <w:p>
      <w:pPr>
        <w:pageBreakBefore w:val="0"/>
        <w:kinsoku/>
        <w:wordWrap/>
        <w:topLinePunct w:val="0"/>
        <w:bidi w:val="0"/>
        <w:adjustRightInd w:val="0"/>
        <w:snapToGrid w:val="0"/>
        <w:spacing w:before="157" w:beforeLines="50" w:after="157" w:afterLines="50" w:line="240" w:lineRule="auto"/>
        <w:rPr>
          <w:i/>
          <w:iCs/>
          <w:lang w:val="en-GB" w:eastAsia="ja-JP"/>
        </w:rPr>
      </w:pPr>
      <w:bookmarkStart w:id="5" w:name="_Toc60777253"/>
      <w:bookmarkStart w:id="6" w:name="_Toc83740208"/>
      <w:r>
        <w:rPr>
          <w:i/>
          <w:iCs/>
          <w:lang w:val="en-GB" w:eastAsia="ja-JP"/>
        </w:rPr>
        <w:t>–</w:t>
      </w:r>
      <w:r>
        <w:rPr>
          <w:i/>
          <w:iCs/>
          <w:lang w:val="en-GB" w:eastAsia="ja-JP"/>
        </w:rPr>
        <w:tab/>
      </w:r>
      <w:r>
        <w:rPr>
          <w:rFonts w:hint="eastAsia"/>
          <w:i/>
          <w:iCs/>
          <w:lang w:val="en-US" w:eastAsia="zh-CN"/>
        </w:rPr>
        <w:t>Pre</w:t>
      </w:r>
      <w:r>
        <w:rPr>
          <w:i/>
          <w:iCs/>
          <w:lang w:val="en-GB" w:eastAsia="ja-JP"/>
        </w:rPr>
        <w:t>MeasGapConfig</w:t>
      </w:r>
      <w:bookmarkEnd w:id="5"/>
      <w:bookmarkEnd w:id="6"/>
    </w:p>
    <w:p>
      <w:pPr>
        <w:pageBreakBefore w:val="0"/>
        <w:widowControl/>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eastAsia" w:ascii="Times New Roman" w:hAnsi="Times New Roman" w:eastAsia="宋体" w:cs="Times New Roman"/>
          <w:kern w:val="0"/>
          <w:sz w:val="20"/>
          <w:szCs w:val="20"/>
          <w:lang w:eastAsia="zh-CN"/>
        </w:rPr>
      </w:pPr>
      <w:r>
        <w:rPr>
          <w:rFonts w:ascii="Times New Roman" w:hAnsi="Times New Roman" w:eastAsia="Times New Roman" w:cs="Times New Roman"/>
          <w:kern w:val="0"/>
          <w:sz w:val="20"/>
          <w:szCs w:val="20"/>
          <w:lang w:eastAsia="ja-JP"/>
        </w:rPr>
        <w:t xml:space="preserve">The IE </w:t>
      </w:r>
      <w:r>
        <w:rPr>
          <w:rFonts w:hint="eastAsia" w:ascii="Times New Roman" w:hAnsi="Times New Roman" w:eastAsia="宋体" w:cs="Times New Roman"/>
          <w:i/>
          <w:iCs/>
          <w:kern w:val="0"/>
          <w:sz w:val="20"/>
          <w:szCs w:val="20"/>
          <w:lang w:val="en-US" w:eastAsia="zh-CN"/>
        </w:rPr>
        <w:t>Pre</w:t>
      </w:r>
      <w:r>
        <w:rPr>
          <w:rFonts w:ascii="Times New Roman" w:hAnsi="Times New Roman" w:eastAsia="Times New Roman" w:cs="Times New Roman"/>
          <w:i/>
          <w:kern w:val="0"/>
          <w:sz w:val="20"/>
          <w:szCs w:val="20"/>
          <w:lang w:eastAsia="ja-JP"/>
        </w:rPr>
        <w:t>MeasGapConfig</w:t>
      </w:r>
      <w:r>
        <w:rPr>
          <w:rFonts w:ascii="Times New Roman" w:hAnsi="Times New Roman" w:eastAsia="Times New Roman" w:cs="Times New Roman"/>
          <w:kern w:val="0"/>
          <w:sz w:val="20"/>
          <w:szCs w:val="20"/>
          <w:lang w:eastAsia="ja-JP"/>
        </w:rPr>
        <w:t xml:space="preserve"> specifies the </w:t>
      </w:r>
      <w:r>
        <w:rPr>
          <w:rFonts w:hint="eastAsia" w:ascii="Times New Roman" w:hAnsi="Times New Roman" w:eastAsia="宋体" w:cs="Times New Roman"/>
          <w:kern w:val="0"/>
          <w:sz w:val="20"/>
          <w:szCs w:val="20"/>
          <w:lang w:val="en-US" w:eastAsia="zh-CN"/>
        </w:rPr>
        <w:t xml:space="preserve">several pre-configured </w:t>
      </w:r>
      <w:r>
        <w:rPr>
          <w:rFonts w:ascii="Times New Roman" w:hAnsi="Times New Roman" w:eastAsia="Times New Roman" w:cs="Times New Roman"/>
          <w:kern w:val="0"/>
          <w:sz w:val="20"/>
          <w:szCs w:val="20"/>
          <w:lang w:eastAsia="ja-JP"/>
        </w:rPr>
        <w:t>measurement gap configuration</w:t>
      </w:r>
      <w:r>
        <w:rPr>
          <w:rFonts w:hint="eastAsia" w:ascii="Times New Roman" w:hAnsi="Times New Roman" w:eastAsia="宋体" w:cs="Times New Roman"/>
          <w:kern w:val="0"/>
          <w:sz w:val="20"/>
          <w:szCs w:val="20"/>
          <w:lang w:val="en-US" w:eastAsia="zh-CN"/>
        </w:rPr>
        <w:t>s.</w:t>
      </w:r>
    </w:p>
    <w:p>
      <w:pPr>
        <w:keepNext/>
        <w:keepLines/>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ascii="Arial" w:hAnsi="Arial" w:eastAsia="Times New Roman" w:cs="Times New Roman"/>
          <w:b/>
          <w:lang w:val="en-GB" w:eastAsia="ja-JP" w:bidi="ar-SA"/>
        </w:rPr>
      </w:pPr>
      <w:r>
        <w:rPr>
          <w:rFonts w:hint="eastAsia" w:ascii="Arial" w:hAnsi="Arial" w:eastAsia="宋体" w:cs="Times New Roman"/>
          <w:b/>
          <w:bCs/>
          <w:i/>
          <w:iCs/>
          <w:lang w:val="en-US" w:eastAsia="zh-CN" w:bidi="ar-SA"/>
        </w:rPr>
        <w:t>Pre</w:t>
      </w:r>
      <w:r>
        <w:rPr>
          <w:rFonts w:ascii="Arial" w:hAnsi="Arial" w:eastAsia="Times New Roman" w:cs="Times New Roman"/>
          <w:b/>
          <w:bCs/>
          <w:i/>
          <w:iCs/>
          <w:lang w:val="en-GB" w:eastAsia="ja-JP" w:bidi="ar-SA"/>
        </w:rPr>
        <w:t xml:space="preserve">MeasGapConfig </w:t>
      </w:r>
      <w:r>
        <w:rPr>
          <w:rFonts w:ascii="Arial" w:hAnsi="Arial" w:eastAsia="Times New Roman" w:cs="Times New Roman"/>
          <w:b/>
          <w:lang w:val="en-GB" w:eastAsia="ja-JP" w:bidi="ar-SA"/>
        </w:rPr>
        <w:t>information element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TAG-MEASGAPCONFIG-START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highlight w:val="yellow"/>
          <w:lang w:val="en-GB" w:eastAsia="en-GB" w:bidi="ar-SA"/>
        </w:rPr>
      </w:pPr>
      <w:r>
        <w:rPr>
          <w:rFonts w:hint="eastAsia" w:ascii="Courier New" w:hAnsi="Courier New" w:eastAsia="宋体" w:cs="Times New Roman"/>
          <w:sz w:val="16"/>
          <w:highlight w:val="yellow"/>
          <w:lang w:val="en-US" w:eastAsia="zh-CN" w:bidi="ar-SA"/>
        </w:rPr>
        <w:t>Pre</w:t>
      </w:r>
      <w:r>
        <w:rPr>
          <w:rFonts w:ascii="Courier New" w:hAnsi="Courier New" w:eastAsia="Times New Roman" w:cs="Times New Roman"/>
          <w:sz w:val="16"/>
          <w:highlight w:val="yellow"/>
          <w:lang w:val="en-GB" w:eastAsia="en-GB" w:bidi="ar-SA"/>
        </w:rPr>
        <w:t>MeasGapConfig</w:t>
      </w:r>
      <w:r>
        <w:rPr>
          <w:rFonts w:hint="eastAsia" w:ascii="Courier New" w:hAnsi="Courier New" w:eastAsia="宋体" w:cs="Times New Roman"/>
          <w:sz w:val="16"/>
          <w:highlight w:val="yellow"/>
          <w:lang w:val="en-US" w:eastAsia="zh-CN" w:bidi="ar-SA"/>
        </w:rPr>
        <w:t>-r17</w:t>
      </w:r>
      <w:r>
        <w:rPr>
          <w:rFonts w:ascii="Courier New" w:hAnsi="Courier New" w:eastAsia="Times New Roman" w:cs="Times New Roman"/>
          <w:sz w:val="16"/>
          <w:highlight w:val="yellow"/>
          <w:lang w:val="en-GB" w:eastAsia="en-GB" w:bidi="ar-SA"/>
        </w:rPr>
        <w:t xml:space="preserve"> ::=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highlight w:val="yellow"/>
          <w:lang w:val="en-GB" w:eastAsia="en-GB" w:bidi="ar-SA"/>
        </w:rPr>
      </w:pPr>
      <w:r>
        <w:rPr>
          <w:rFonts w:hint="eastAsia" w:ascii="Courier New" w:hAnsi="Courier New" w:eastAsia="宋体" w:cs="Times New Roman"/>
          <w:sz w:val="16"/>
          <w:highlight w:val="yellow"/>
          <w:lang w:val="en-US" w:eastAsia="zh-CN" w:bidi="ar-SA"/>
        </w:rPr>
        <w:t>PreMeasGapConfigList-r17</w:t>
      </w:r>
      <w:r>
        <w:rPr>
          <w:rFonts w:ascii="Courier New" w:hAnsi="Courier New" w:eastAsia="Times New Roman" w:cs="Times New Roman"/>
          <w:sz w:val="16"/>
          <w:highlight w:val="yellow"/>
          <w:lang w:val="en-GB" w:eastAsia="en-GB" w:bidi="ar-SA"/>
        </w:rPr>
        <w:t xml:space="preserve"> ::=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993366"/>
          <w:sz w:val="16"/>
          <w:highlight w:val="yellow"/>
          <w:lang w:val="en-GB" w:eastAsia="en-GB" w:bidi="ar-SA"/>
        </w:rPr>
        <w:t>SIZE</w:t>
      </w:r>
      <w:r>
        <w:rPr>
          <w:rFonts w:ascii="Courier New" w:hAnsi="Courier New" w:eastAsia="Times New Roman" w:cs="Times New Roman"/>
          <w:sz w:val="16"/>
          <w:highlight w:val="yellow"/>
          <w:lang w:val="en-GB" w:eastAsia="en-GB" w:bidi="ar-SA"/>
        </w:rPr>
        <w:t xml:space="preserve"> (1..maxNrof</w:t>
      </w:r>
      <w:r>
        <w:rPr>
          <w:rFonts w:hint="eastAsia" w:ascii="Courier New" w:hAnsi="Courier New" w:eastAsia="宋体" w:cs="Times New Roman"/>
          <w:sz w:val="16"/>
          <w:highlight w:val="yellow"/>
          <w:lang w:val="en-US" w:eastAsia="zh-CN" w:bidi="ar-SA"/>
        </w:rPr>
        <w:t>PreMeasGapConfig-r17</w:t>
      </w:r>
      <w:r>
        <w:rPr>
          <w:rFonts w:ascii="Courier New" w:hAnsi="Courier New" w:eastAsia="Times New Roman" w:cs="Times New Roman"/>
          <w:sz w:val="16"/>
          <w:highlight w:val="yellow"/>
          <w:lang w:val="en-GB" w:eastAsia="en-GB" w:bidi="ar-SA"/>
        </w:rPr>
        <w:t>))</w:t>
      </w:r>
      <w:r>
        <w:rPr>
          <w:rFonts w:ascii="Courier New" w:hAnsi="Courier New" w:eastAsia="Times New Roman" w:cs="Times New Roman"/>
          <w:color w:val="993366"/>
          <w:sz w:val="16"/>
          <w:highlight w:val="yellow"/>
          <w:lang w:val="en-GB" w:eastAsia="en-GB" w:bidi="ar-SA"/>
        </w:rPr>
        <w:t xml:space="preserve"> OF</w:t>
      </w:r>
      <w:r>
        <w:rPr>
          <w:rFonts w:ascii="Courier New" w:hAnsi="Courier New" w:eastAsia="Times New Roman" w:cs="Times New Roman"/>
          <w:sz w:val="16"/>
          <w:highlight w:val="yellow"/>
          <w:lang w:val="en-GB" w:eastAsia="en-GB" w:bidi="ar-SA"/>
        </w:rPr>
        <w:t xml:space="preserve"> MeasGapConfig</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TAG-MEASGAPCONFIG-STOP</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pageBreakBefore w:val="0"/>
        <w:kinsoku/>
        <w:wordWrap/>
        <w:topLinePunct w:val="0"/>
        <w:bidi w:val="0"/>
        <w:adjustRightInd w:val="0"/>
        <w:snapToGrid w:val="0"/>
        <w:spacing w:before="157" w:beforeLines="50" w:after="157" w:afterLines="50" w:line="240" w:lineRule="auto"/>
        <w:rPr>
          <w:i/>
          <w:iCs/>
          <w:lang w:val="en-GB" w:eastAsia="ja-JP"/>
        </w:rPr>
      </w:pPr>
      <w:r>
        <w:rPr>
          <w:i/>
          <w:iCs/>
          <w:lang w:val="en-GB" w:eastAsia="ja-JP"/>
        </w:rPr>
        <w:t>–</w:t>
      </w:r>
      <w:r>
        <w:rPr>
          <w:i/>
          <w:iCs/>
          <w:lang w:val="en-GB" w:eastAsia="ja-JP"/>
        </w:rPr>
        <w:tab/>
      </w:r>
      <w:r>
        <w:rPr>
          <w:i/>
          <w:iCs/>
          <w:lang w:val="en-GB" w:eastAsia="ja-JP"/>
        </w:rPr>
        <w:t>MeasGapConfig</w:t>
      </w:r>
    </w:p>
    <w:p>
      <w:pPr>
        <w:pageBreakBefore w:val="0"/>
        <w:widowControl/>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 xml:space="preserve">The IE </w:t>
      </w:r>
      <w:r>
        <w:rPr>
          <w:rFonts w:ascii="Times New Roman" w:hAnsi="Times New Roman" w:eastAsia="Times New Roman" w:cs="Times New Roman"/>
          <w:i/>
          <w:kern w:val="0"/>
          <w:sz w:val="20"/>
          <w:szCs w:val="20"/>
          <w:lang w:eastAsia="ja-JP"/>
        </w:rPr>
        <w:t>MeasGapConfig</w:t>
      </w:r>
      <w:r>
        <w:rPr>
          <w:rFonts w:ascii="Times New Roman" w:hAnsi="Times New Roman" w:eastAsia="Times New Roman" w:cs="Times New Roman"/>
          <w:kern w:val="0"/>
          <w:sz w:val="20"/>
          <w:szCs w:val="20"/>
          <w:lang w:eastAsia="ja-JP"/>
        </w:rPr>
        <w:t xml:space="preserve"> specifies the measurement gap configuration and controls setup/release of measurement gaps.</w:t>
      </w:r>
    </w:p>
    <w:p>
      <w:pPr>
        <w:keepNext/>
        <w:keepLines/>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ascii="Arial" w:hAnsi="Arial" w:eastAsia="Times New Roman" w:cs="Times New Roman"/>
          <w:b/>
          <w:lang w:val="en-GB" w:eastAsia="ja-JP" w:bidi="ar-SA"/>
        </w:rPr>
      </w:pPr>
      <w:r>
        <w:rPr>
          <w:rFonts w:ascii="Arial" w:hAnsi="Arial" w:eastAsia="Times New Roman" w:cs="Times New Roman"/>
          <w:b/>
          <w:bCs/>
          <w:i/>
          <w:iCs/>
          <w:lang w:val="en-GB" w:eastAsia="ja-JP" w:bidi="ar-SA"/>
        </w:rPr>
        <w:t xml:space="preserve">MeasGapConfig </w:t>
      </w:r>
      <w:r>
        <w:rPr>
          <w:rFonts w:ascii="Arial" w:hAnsi="Arial" w:eastAsia="Times New Roman" w:cs="Times New Roman"/>
          <w:b/>
          <w:lang w:val="en-GB" w:eastAsia="ja-JP" w:bidi="ar-SA"/>
        </w:rPr>
        <w:t>information element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TAG-MEASGAPCONFIG-START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MeasGapConfig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w:t>
      </w:r>
      <w:r>
        <w:rPr>
          <w:rFonts w:hint="eastAsia" w:ascii="Courier New" w:hAnsi="Courier New" w:eastAsia="Times New Roman" w:cs="Times New Roman"/>
          <w:sz w:val="16"/>
          <w:highlight w:val="yellow"/>
          <w:lang w:val="en-GB" w:eastAsia="en-GB" w:bidi="ar-SA"/>
        </w:rPr>
        <w:t>preconfigMG_ID</w:t>
      </w:r>
      <w:r>
        <w:rPr>
          <w:rFonts w:hint="eastAsia" w:ascii="Courier New" w:hAnsi="Courier New" w:eastAsia="宋体" w:cs="Times New Roman"/>
          <w:sz w:val="16"/>
          <w:highlight w:val="yellow"/>
          <w:lang w:val="en-US" w:eastAsia="zh-CN" w:bidi="ar-SA"/>
        </w:rPr>
        <w:t xml:space="preserve">-r17  </w:t>
      </w:r>
      <w:r>
        <w:rPr>
          <w:rFonts w:ascii="Courier New" w:hAnsi="Courier New" w:eastAsia="Times New Roman" w:cs="Times New Roman"/>
          <w:kern w:val="2"/>
          <w:sz w:val="16"/>
          <w:szCs w:val="21"/>
          <w:highlight w:val="yellow"/>
          <w:lang w:val="en-GB" w:eastAsia="en-GB" w:bidi="ar-SA"/>
        </w:rPr>
        <w:t xml:space="preserve"> </w:t>
      </w:r>
      <w:r>
        <w:rPr>
          <w:rFonts w:hint="eastAsia" w:ascii="Courier New" w:hAnsi="Courier New" w:eastAsia="宋体" w:cs="Times New Roman"/>
          <w:kern w:val="2"/>
          <w:sz w:val="16"/>
          <w:szCs w:val="21"/>
          <w:highlight w:val="yellow"/>
          <w:lang w:val="en-US" w:eastAsia="zh-CN" w:bidi="ar-SA"/>
        </w:rPr>
        <w:t>P</w:t>
      </w:r>
      <w:r>
        <w:rPr>
          <w:rFonts w:hint="eastAsia" w:ascii="Courier New" w:hAnsi="Courier New" w:eastAsia="Times New Roman" w:cs="Times New Roman"/>
          <w:sz w:val="16"/>
          <w:highlight w:val="yellow"/>
          <w:lang w:val="en-GB" w:eastAsia="en-GB" w:bidi="ar-SA"/>
        </w:rPr>
        <w:t>reconfigMG_ID</w:t>
      </w:r>
      <w:r>
        <w:rPr>
          <w:rFonts w:hint="eastAsia" w:ascii="Courier New" w:hAnsi="Courier New" w:eastAsia="宋体" w:cs="Times New Roman"/>
          <w:sz w:val="16"/>
          <w:highlight w:val="yellow"/>
          <w:lang w:val="en-US" w:eastAsia="zh-CN" w:bidi="ar-SA"/>
        </w:rPr>
        <w:t>-r17</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ind w:firstLine="160" w:firstLineChars="10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gapFR2              SetupRelease { GapConfig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gapFR1              SetupRelease { GapConfig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gapUE              SetupRelease { GapConfig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sz w:val="16"/>
          <w:highlight w:val="yellow"/>
          <w:lang w:val="en-GB" w:eastAsia="en-GB" w:bidi="ar-SA"/>
        </w:rPr>
      </w:pPr>
      <w:r>
        <w:rPr>
          <w:rFonts w:hint="eastAsia" w:ascii="Courier New" w:hAnsi="Courier New" w:eastAsia="宋体" w:cs="Times New Roman"/>
          <w:sz w:val="16"/>
          <w:highlight w:val="yellow"/>
          <w:lang w:val="en-US" w:eastAsia="zh-CN" w:bidi="ar-SA"/>
        </w:rPr>
        <w:t>P</w:t>
      </w:r>
      <w:r>
        <w:rPr>
          <w:rFonts w:hint="eastAsia" w:ascii="Courier New" w:hAnsi="Courier New" w:eastAsia="Times New Roman" w:cs="Times New Roman"/>
          <w:sz w:val="16"/>
          <w:highlight w:val="yellow"/>
          <w:lang w:val="en-GB" w:eastAsia="en-GB" w:bidi="ar-SA"/>
        </w:rPr>
        <w:t>reconfigMG_ID</w:t>
      </w:r>
      <w:r>
        <w:rPr>
          <w:rFonts w:hint="eastAsia" w:ascii="Courier New" w:hAnsi="Courier New" w:eastAsia="宋体" w:cs="Times New Roman"/>
          <w:sz w:val="16"/>
          <w:highlight w:val="yellow"/>
          <w:lang w:val="en-US" w:eastAsia="zh-CN" w:bidi="ar-SA"/>
        </w:rPr>
        <w:t xml:space="preserve">-r17  </w:t>
      </w:r>
      <w:r>
        <w:rPr>
          <w:rFonts w:hint="eastAsia" w:ascii="Courier New" w:hAnsi="Courier New" w:eastAsia="Times New Roman" w:cs="Times New Roman"/>
          <w:kern w:val="2"/>
          <w:sz w:val="16"/>
          <w:szCs w:val="21"/>
          <w:highlight w:val="yellow"/>
          <w:lang w:val="en-US" w:eastAsia="zh-CN" w:bidi="ar-SA"/>
        </w:rPr>
        <w:t xml:space="preserve"> </w:t>
      </w:r>
      <w:r>
        <w:rPr>
          <w:rFonts w:ascii="Courier New" w:hAnsi="Courier New" w:eastAsia="Times New Roman" w:cs="Times New Roman"/>
          <w:kern w:val="2"/>
          <w:sz w:val="16"/>
          <w:szCs w:val="21"/>
          <w:highlight w:val="yellow"/>
          <w:lang w:val="en-GB" w:eastAsia="en-GB" w:bidi="ar-SA"/>
        </w:rPr>
        <w:t xml:space="preserve">::= </w:t>
      </w:r>
      <w:r>
        <w:rPr>
          <w:rFonts w:ascii="Courier New" w:hAnsi="Courier New" w:eastAsia="Times New Roman" w:cs="Times New Roman"/>
          <w:color w:val="993366"/>
          <w:kern w:val="2"/>
          <w:sz w:val="16"/>
          <w:szCs w:val="21"/>
          <w:highlight w:val="yellow"/>
          <w:lang w:val="en-GB" w:eastAsia="en-GB" w:bidi="ar-SA"/>
        </w:rPr>
        <w:t>INTEGER</w:t>
      </w:r>
      <w:r>
        <w:rPr>
          <w:rFonts w:ascii="Courier New" w:hAnsi="Courier New" w:eastAsia="Times New Roman" w:cs="Times New Roman"/>
          <w:kern w:val="2"/>
          <w:sz w:val="16"/>
          <w:szCs w:val="21"/>
          <w:highlight w:val="yellow"/>
          <w:lang w:val="en-GB" w:eastAsia="en-GB" w:bidi="ar-SA"/>
        </w:rPr>
        <w:t>(0..maxNrof</w:t>
      </w:r>
      <w:r>
        <w:rPr>
          <w:rFonts w:hint="eastAsia" w:ascii="Courier New" w:hAnsi="Courier New" w:eastAsia="宋体" w:cs="Times New Roman"/>
          <w:sz w:val="16"/>
          <w:highlight w:val="yellow"/>
          <w:lang w:val="en-US" w:eastAsia="zh-CN" w:bidi="ar-SA"/>
        </w:rPr>
        <w:t>PreMeasGapConfig</w:t>
      </w:r>
      <w:r>
        <w:rPr>
          <w:rFonts w:ascii="Courier New" w:hAnsi="Courier New" w:eastAsia="Times New Roman" w:cs="Times New Roman"/>
          <w:kern w:val="2"/>
          <w:sz w:val="16"/>
          <w:szCs w:val="21"/>
          <w:highlight w:val="yellow"/>
          <w:lang w:val="en-GB" w:eastAsia="en-GB" w:bidi="ar-SA"/>
        </w:rPr>
        <w:t>-r1</w:t>
      </w:r>
      <w:r>
        <w:rPr>
          <w:rFonts w:hint="eastAsia" w:ascii="Courier New" w:hAnsi="Courier New" w:eastAsia="宋体" w:cs="Times New Roman"/>
          <w:kern w:val="2"/>
          <w:sz w:val="16"/>
          <w:szCs w:val="21"/>
          <w:highlight w:val="yellow"/>
          <w:lang w:val="en-US" w:eastAsia="zh-CN" w:bidi="ar-SA"/>
        </w:rPr>
        <w:t>7</w:t>
      </w:r>
      <w:r>
        <w:rPr>
          <w:rFonts w:ascii="Courier New" w:hAnsi="Courier New" w:eastAsia="Times New Roman" w:cs="Times New Roman"/>
          <w:kern w:val="2"/>
          <w:sz w:val="16"/>
          <w:szCs w:val="21"/>
          <w:highlight w:val="yellow"/>
          <w:lang w:val="en-GB" w:eastAsia="en-GB" w:bidi="ar-SA"/>
        </w:rPr>
        <w:t>)</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-------------------------unchanged part is omitted-------------------------------------------</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TAG-MEASGAPCONFIG-STOP</w:t>
      </w:r>
    </w:p>
    <w:p>
      <w:pPr>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tcBorders>
              <w:top w:val="single" w:color="auto" w:sz="4" w:space="0"/>
              <w:left w:val="single" w:color="auto" w:sz="4" w:space="0"/>
              <w:bottom w:val="single" w:color="auto" w:sz="4" w:space="0"/>
              <w:right w:val="single" w:color="auto" w:sz="4" w:space="0"/>
            </w:tcBorders>
          </w:tcPr>
          <w:p>
            <w:pPr>
              <w:pStyle w:val="199"/>
              <w:pageBreakBefore w:val="0"/>
              <w:kinsoku/>
              <w:wordWrap/>
              <w:topLinePunct w:val="0"/>
              <w:bidi w:val="0"/>
              <w:adjustRightInd w:val="0"/>
              <w:snapToGrid w:val="0"/>
              <w:spacing w:before="157" w:beforeLines="50" w:after="157" w:afterLines="50" w:line="240" w:lineRule="auto"/>
              <w:jc w:val="both"/>
              <w:rPr>
                <w:sz w:val="16"/>
                <w:szCs w:val="21"/>
                <w:lang w:eastAsia="sv-SE"/>
              </w:rPr>
            </w:pPr>
            <w:r>
              <w:rPr>
                <w:rFonts w:ascii="Arial" w:hAnsi="Arial" w:eastAsia="Times New Roman" w:cs="Times New Roman"/>
                <w:b/>
                <w:bCs/>
                <w:i/>
                <w:iCs/>
                <w:sz w:val="16"/>
                <w:szCs w:val="16"/>
                <w:lang w:val="en-GB" w:eastAsia="ja-JP" w:bidi="ar-SA"/>
              </w:rPr>
              <w:t>MeasGapConfig</w:t>
            </w:r>
            <w:r>
              <w:rPr>
                <w:i/>
                <w:sz w:val="16"/>
                <w:szCs w:val="21"/>
                <w:lang w:eastAsia="sv-SE"/>
              </w:rPr>
              <w:t xml:space="preserve"> </w:t>
            </w:r>
            <w:r>
              <w:rPr>
                <w:sz w:val="16"/>
                <w:szCs w:val="21"/>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4"/>
              <w:pageBreakBefore w:val="0"/>
              <w:kinsoku/>
              <w:wordWrap/>
              <w:topLinePunct w:val="0"/>
              <w:bidi w:val="0"/>
              <w:adjustRightInd w:val="0"/>
              <w:snapToGrid w:val="0"/>
              <w:spacing w:before="157" w:beforeLines="50" w:after="157" w:afterLines="50" w:line="240" w:lineRule="auto"/>
              <w:jc w:val="both"/>
              <w:rPr>
                <w:sz w:val="16"/>
                <w:szCs w:val="21"/>
                <w:highlight w:val="yellow"/>
                <w:lang w:eastAsia="sv-SE"/>
              </w:rPr>
            </w:pPr>
            <w:r>
              <w:rPr>
                <w:rFonts w:hint="eastAsia" w:ascii="Arial" w:hAnsi="Arial" w:eastAsia="宋体" w:cs="Arial"/>
                <w:b/>
                <w:bCs/>
                <w:snapToGrid w:val="0"/>
                <w:kern w:val="0"/>
                <w:sz w:val="18"/>
                <w:szCs w:val="18"/>
                <w:highlight w:val="yellow"/>
                <w:lang w:val="en-US" w:eastAsia="zh-CN" w:bidi="ar-SA"/>
              </w:rPr>
              <w:t>P</w:t>
            </w:r>
            <w:r>
              <w:rPr>
                <w:rFonts w:hint="eastAsia" w:ascii="Arial" w:hAnsi="Arial" w:eastAsia="宋体" w:cs="Arial"/>
                <w:b/>
                <w:bCs/>
                <w:snapToGrid w:val="0"/>
                <w:sz w:val="18"/>
                <w:highlight w:val="yellow"/>
                <w:lang w:val="en-US" w:eastAsia="zh-CN" w:bidi="ar-SA"/>
              </w:rPr>
              <w:t>reconfigMG_ID</w:t>
            </w:r>
          </w:p>
          <w:p>
            <w:pPr>
              <w:pStyle w:val="199"/>
              <w:pageBreakBefore w:val="0"/>
              <w:kinsoku/>
              <w:wordWrap/>
              <w:topLinePunct w:val="0"/>
              <w:bidi w:val="0"/>
              <w:adjustRightInd w:val="0"/>
              <w:snapToGrid w:val="0"/>
              <w:spacing w:before="157" w:beforeLines="50" w:after="157" w:afterLines="50" w:line="240" w:lineRule="auto"/>
              <w:jc w:val="both"/>
              <w:rPr>
                <w:rFonts w:hint="default" w:eastAsia="宋体"/>
                <w:b w:val="0"/>
                <w:i/>
                <w:sz w:val="16"/>
                <w:szCs w:val="21"/>
                <w:lang w:val="en-US" w:eastAsia="zh-CN"/>
              </w:rPr>
            </w:pPr>
            <w:r>
              <w:rPr>
                <w:rFonts w:hint="eastAsia" w:eastAsia="宋体"/>
                <w:b w:val="0"/>
                <w:sz w:val="16"/>
                <w:szCs w:val="21"/>
                <w:highlight w:val="yellow"/>
                <w:lang w:val="en-US" w:eastAsia="zh-CN"/>
              </w:rPr>
              <w:t>This IE specifies the ID of pre-configured measurement gap configurations for UE to make MG activation request.</w:t>
            </w:r>
            <w:r>
              <w:rPr>
                <w:rFonts w:hint="eastAsia" w:eastAsia="宋体"/>
                <w:b w:val="0"/>
                <w:sz w:val="16"/>
                <w:szCs w:val="21"/>
                <w:lang w:val="en-US" w:eastAsia="zh-CN"/>
              </w:rPr>
              <w:t xml:space="preserve"> </w:t>
            </w:r>
          </w:p>
        </w:tc>
      </w:tr>
    </w:tbl>
    <w:p>
      <w:pPr>
        <w:pStyle w:val="3"/>
        <w:pageBreakBefore w:val="0"/>
        <w:numPr>
          <w:ilvl w:val="1"/>
          <w:numId w:val="6"/>
        </w:numPr>
        <w:kinsoku/>
        <w:wordWrap/>
        <w:topLinePunct w:val="0"/>
        <w:bidi w:val="0"/>
        <w:adjustRightInd w:val="0"/>
        <w:snapToGrid w:val="0"/>
        <w:spacing w:before="157" w:beforeLines="50" w:after="157" w:afterLines="50" w:line="240" w:lineRule="auto"/>
        <w:jc w:val="both"/>
        <w:rPr>
          <w:sz w:val="21"/>
          <w:szCs w:val="22"/>
          <w:lang w:val="en-GB" w:eastAsia="en-GB"/>
        </w:rPr>
      </w:pPr>
      <w:r>
        <w:rPr>
          <w:sz w:val="21"/>
          <w:szCs w:val="22"/>
          <w:lang w:val="en-GB" w:eastAsia="en-GB"/>
        </w:rPr>
        <w:t>PRS processing window</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RAN1 has sent an LS[2] asking RAN2 to take below agreements into account and decide whether DL MAC CE is feasible for indicating the activation of the PRS processing window: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Cs/>
                <w:sz w:val="20"/>
                <w:szCs w:val="20"/>
                <w:highlight w:val="none"/>
                <w:lang w:val="en-US" w:eastAsia="zh-CN"/>
              </w:rPr>
            </w:pPr>
            <w:r>
              <w:rPr>
                <w:rFonts w:hint="default" w:ascii="Times New Roman" w:hAnsi="Times New Roman" w:cs="Times New Roman"/>
                <w:b/>
                <w:bCs/>
                <w:iCs/>
                <w:sz w:val="20"/>
                <w:szCs w:val="20"/>
                <w:highlight w:val="none"/>
              </w:rPr>
              <w:t>Agreement</w:t>
            </w:r>
            <w:r>
              <w:rPr>
                <w:rFonts w:hint="eastAsia" w:ascii="Times New Roman" w:hAnsi="Times New Roman" w:cs="Times New Roman"/>
                <w:b/>
                <w:bCs/>
                <w:iCs/>
                <w:sz w:val="20"/>
                <w:szCs w:val="20"/>
                <w:highlight w:val="none"/>
                <w:lang w:val="en-US" w:eastAsia="zh-CN"/>
              </w:rPr>
              <w:t xml:space="preserve"> of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PRS processing window request to the gNB by the LMF is supported from RAN1 perspective.</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eastAsia="zh-CN"/>
              </w:rPr>
            </w:pPr>
            <w:r>
              <w:rPr>
                <w:rFonts w:ascii="Times" w:hAnsi="Times" w:eastAsia="Batang"/>
                <w:sz w:val="20"/>
                <w:szCs w:val="24"/>
                <w:lang w:eastAsia="zh-CN"/>
              </w:rPr>
              <w:t>It is up to RAN3 to design the necessary information to be transferred in the NRPPa message.</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eastAsia="zh-CN"/>
              </w:rPr>
            </w:pPr>
            <w:r>
              <w:rPr>
                <w:rFonts w:ascii="Times" w:hAnsi="Times" w:eastAsia="Batang"/>
                <w:sz w:val="20"/>
                <w:szCs w:val="24"/>
                <w:lang w:eastAsia="zh-CN"/>
              </w:rPr>
              <w:t>Note: It is up to gNB to determine the usage of measurement gap or PRS processing window</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eastAsia="zh-CN"/>
              </w:rPr>
            </w:pPr>
            <w:r>
              <w:rPr>
                <w:rFonts w:ascii="Times" w:hAnsi="Times" w:eastAsia="Batang"/>
                <w:sz w:val="20"/>
                <w:szCs w:val="24"/>
                <w:lang w:eastAsia="zh-CN"/>
              </w:rPr>
              <w:t>Include it in the LS to RAN2 and RAN3.</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Cs/>
                <w:sz w:val="20"/>
                <w:szCs w:val="20"/>
                <w:highlight w:val="none"/>
                <w:lang w:val="en-US" w:eastAsia="zh-CN"/>
              </w:rPr>
            </w:pPr>
            <w:r>
              <w:rPr>
                <w:rFonts w:hint="default" w:ascii="Times New Roman" w:hAnsi="Times New Roman" w:cs="Times New Roman"/>
                <w:b/>
                <w:bCs/>
                <w:iCs/>
                <w:sz w:val="20"/>
                <w:szCs w:val="20"/>
                <w:highlight w:val="none"/>
              </w:rPr>
              <w:t>Agreement</w:t>
            </w:r>
            <w:r>
              <w:rPr>
                <w:rFonts w:hint="eastAsia" w:ascii="Times New Roman" w:hAnsi="Times New Roman" w:cs="Times New Roman"/>
                <w:b/>
                <w:bCs/>
                <w:iCs/>
                <w:sz w:val="20"/>
                <w:szCs w:val="20"/>
                <w:highlight w:val="none"/>
                <w:lang w:val="en-US" w:eastAsia="zh-CN"/>
              </w:rPr>
              <w:t xml:space="preserve"> of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For PRS processing window configuration and indication, at least the following mechanism is supported</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highlight w:val="none"/>
                <w:lang w:eastAsia="zh-CN"/>
              </w:rPr>
            </w:pPr>
            <w:r>
              <w:rPr>
                <w:rFonts w:ascii="Times" w:hAnsi="Times" w:eastAsia="Batang"/>
                <w:sz w:val="20"/>
                <w:szCs w:val="24"/>
                <w:highlight w:val="none"/>
                <w:lang w:eastAsia="zh-CN"/>
              </w:rPr>
              <w:t>RRC (pre-)configuration for PRS processing window configuration and DL MAC CE activation for PRS processing window,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w:hAnsi="Times" w:eastAsia="Batang"/>
                <w:sz w:val="20"/>
                <w:szCs w:val="24"/>
                <w:lang w:val="en-GB" w:eastAsia="zh-CN"/>
              </w:rPr>
            </w:pPr>
            <w:r>
              <w:rPr>
                <w:rFonts w:ascii="Times" w:hAnsi="Times" w:eastAsia="Batang"/>
                <w:sz w:val="20"/>
                <w:szCs w:val="24"/>
                <w:lang w:val="en-GB" w:eastAsia="zh-CN"/>
              </w:rPr>
              <w:t>Include it in the LS to RAN2 and request RAN2 to decide whether DL MAC CE is feasible for this indication.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For the issue that RAN1 asks, when there are multiple PRS processing windows configured via RRC signaling, DL MAC CE activation is necessary to choose one for UE. When there is only one PRS processing window configured, MAC CE provides semi-persistent control of activating the PRS processing window. That is to say, DL MAC CE activation is benefit for reducing </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always-on</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 xml:space="preserve"> function. Therefore, we think RRC configuration+MAC CE activation is feasible and it is a normal design for PRS processing window.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From RAN2</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 xml:space="preserve">s perspective, the pre-configuration for PRS processing window configuration is rather similar with pre-configured MG configuration analysed above. Basic signaling design will be that, serving gNB configures multiple PRS processing windows, each of them associates with an ID. Then, a new DL MAC-CE is introduced to choose one ID to activate corresponding PRS processing window for UE.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2: From RAN2 point of view, RRC configuration+MAC CE activation is feasible for PRS processing window configuration.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en-GB" w:bidi="ar-SA"/>
        </w:rPr>
      </w:pPr>
      <w:r>
        <w:rPr>
          <w:rFonts w:hint="eastAsia" w:ascii="Times New Roman" w:hAnsi="Times New Roman" w:eastAsia="宋体" w:cs="Times New Roman"/>
          <w:b/>
          <w:bCs/>
          <w:i/>
          <w:iCs/>
          <w:color w:val="000000"/>
          <w:kern w:val="0"/>
          <w:sz w:val="20"/>
          <w:szCs w:val="20"/>
          <w:lang w:val="en-US" w:eastAsia="zh-CN" w:bidi="ar-SA"/>
        </w:rPr>
        <w:t xml:space="preserve">Proposal 3: From RAN2 point of view, the pre-configuration for PRS processing window configuration is rather similar with pre-configured MG configuration: serving gNB configures multiple PRS processing windows, each of them associates with an ID. Then, a new DL MAC-CE is introduced to choose one ID to activate corresponding PRS processing window for UE. </w:t>
      </w:r>
    </w:p>
    <w:p>
      <w:pPr>
        <w:pStyle w:val="3"/>
        <w:pageBreakBefore w:val="0"/>
        <w:numPr>
          <w:ilvl w:val="1"/>
          <w:numId w:val="6"/>
        </w:numPr>
        <w:kinsoku/>
        <w:wordWrap/>
        <w:topLinePunct w:val="0"/>
        <w:bidi w:val="0"/>
        <w:adjustRightInd w:val="0"/>
        <w:snapToGrid w:val="0"/>
        <w:spacing w:before="157" w:beforeLines="50" w:after="157" w:afterLines="50" w:line="240" w:lineRule="auto"/>
        <w:ind w:left="567" w:leftChars="0" w:hanging="567" w:firstLineChars="0"/>
        <w:jc w:val="both"/>
        <w:rPr>
          <w:sz w:val="21"/>
          <w:szCs w:val="22"/>
          <w:lang w:val="en-GB" w:eastAsia="en-GB"/>
        </w:rPr>
      </w:pPr>
      <w:r>
        <w:rPr>
          <w:sz w:val="21"/>
          <w:szCs w:val="22"/>
        </w:rPr>
        <w:t>TRP beam/antenna information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Another LS[3] from RAN1 is about TRP beam/antenna information, and RAN2 is asked to design signallilng between LMF and UE: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Cs/>
                <w:sz w:val="20"/>
                <w:szCs w:val="20"/>
                <w:highlight w:val="none"/>
                <w:lang w:val="en-US" w:eastAsia="zh-CN"/>
              </w:rPr>
            </w:pPr>
            <w:r>
              <w:rPr>
                <w:rFonts w:hint="default" w:ascii="Times New Roman" w:hAnsi="Times New Roman" w:cs="Times New Roman"/>
                <w:b/>
                <w:bCs/>
                <w:iCs/>
                <w:sz w:val="20"/>
                <w:szCs w:val="20"/>
                <w:highlight w:val="none"/>
              </w:rPr>
              <w:t>Agreement</w:t>
            </w:r>
            <w:r>
              <w:rPr>
                <w:rFonts w:hint="eastAsia" w:ascii="Times New Roman" w:hAnsi="Times New Roman" w:cs="Times New Roman"/>
                <w:b/>
                <w:bCs/>
                <w:iCs/>
                <w:sz w:val="20"/>
                <w:szCs w:val="20"/>
                <w:highlight w:val="none"/>
                <w:lang w:val="en-US" w:eastAsia="zh-CN"/>
              </w:rPr>
              <w:t xml:space="preserve"> of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From the RAN1 perspective, for the TRP beam/antenna information to be optionally provided by the LMF to the UE for UE-based DL-AoD:</w:t>
            </w:r>
          </w:p>
          <w:p>
            <w:pPr>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The LMF provides the quantized version of the relative Power between PRS resources per angle per TRP.</w:t>
            </w:r>
          </w:p>
          <w:p>
            <w:pPr>
              <w:pStyle w:val="287"/>
              <w:keepNext w:val="0"/>
              <w:keepLines w:val="0"/>
              <w:pageBreakBefore w:val="0"/>
              <w:widowControl w:val="0"/>
              <w:numPr>
                <w:ilvl w:val="1"/>
                <w:numId w:val="1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 relative power is defined with respect to the peak power in each angle</w:t>
            </w:r>
          </w:p>
          <w:p>
            <w:pPr>
              <w:pStyle w:val="287"/>
              <w:keepNext w:val="0"/>
              <w:keepLines w:val="0"/>
              <w:pageBreakBefore w:val="0"/>
              <w:widowControl w:val="0"/>
              <w:numPr>
                <w:ilvl w:val="1"/>
                <w:numId w:val="1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each angle, at least two PRS resources are reported.</w:t>
            </w:r>
          </w:p>
          <w:p>
            <w:pPr>
              <w:pStyle w:val="287"/>
              <w:keepNext w:val="0"/>
              <w:keepLines w:val="0"/>
              <w:pageBreakBefore w:val="0"/>
              <w:widowControl w:val="0"/>
              <w:numPr>
                <w:ilvl w:val="1"/>
                <w:numId w:val="1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Note: the peak power per angle is not provided</w:t>
            </w:r>
          </w:p>
          <w:p>
            <w:pPr>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Note: up to RAN3 to decide how the TRP beam information is provided to the LMF for both UE-assisted and UE-based</w:t>
            </w:r>
          </w:p>
          <w:p>
            <w:pPr>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textAlignment w:val="auto"/>
              <w:rPr>
                <w:rFonts w:ascii="Calibri" w:hAnsi="Calibri" w:eastAsia="Times New Roman" w:cs="Calibri"/>
                <w:color w:val="000000"/>
                <w:sz w:val="22"/>
                <w:szCs w:val="22"/>
                <w:lang w:eastAsia="ja-JP"/>
              </w:rPr>
            </w:pPr>
            <w:r>
              <w:rPr>
                <w:rFonts w:hint="default" w:ascii="Times New Roman" w:hAnsi="Times New Roman" w:cs="Times New Roman"/>
                <w:iCs/>
                <w:sz w:val="20"/>
                <w:szCs w:val="20"/>
              </w:rPr>
              <w:t>Send an LS to RAN2/RAN3 to decide on the signaling details</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Firstly, this signaling is provided by LMF as assistance data for UE-based DL-AoD, so it is better embedded in </w:t>
      </w:r>
      <w:r>
        <w:rPr>
          <w:rFonts w:hint="eastAsia" w:ascii="Times New Roman" w:hAnsi="Times New Roman" w:eastAsia="宋体" w:cs="Times New Roman"/>
          <w:i/>
          <w:iCs/>
          <w:color w:val="000000"/>
          <w:kern w:val="0"/>
          <w:sz w:val="20"/>
          <w:szCs w:val="20"/>
          <w:lang w:val="en-US" w:eastAsia="zh-CN" w:bidi="ar-SA"/>
        </w:rPr>
        <w:t>NR-PositionCalculationAssistance</w:t>
      </w:r>
      <w:r>
        <w:rPr>
          <w:rFonts w:hint="eastAsia" w:ascii="Times New Roman" w:hAnsi="Times New Roman" w:eastAsia="宋体" w:cs="Times New Roman"/>
          <w:color w:val="000000"/>
          <w:kern w:val="0"/>
          <w:sz w:val="20"/>
          <w:szCs w:val="20"/>
          <w:lang w:val="en-US" w:eastAsia="zh-CN" w:bidi="ar-SA"/>
        </w:rPr>
        <w:t xml:space="preserve"> IE:</w:t>
      </w:r>
    </w:p>
    <w:p>
      <w:pPr>
        <w:pageBreakBefore w:val="0"/>
        <w:kinsoku/>
        <w:wordWrap/>
        <w:topLinePunct w:val="0"/>
        <w:bidi w:val="0"/>
        <w:adjustRightInd w:val="0"/>
        <w:snapToGrid w:val="0"/>
        <w:spacing w:before="157" w:beforeLines="50" w:after="157" w:afterLines="50" w:line="240" w:lineRule="auto"/>
        <w:rPr>
          <w:i/>
          <w:iCs/>
          <w:lang w:val="en-GB" w:eastAsia="ja-JP"/>
        </w:rPr>
      </w:pPr>
      <w:r>
        <w:rPr>
          <w:rFonts w:hint="eastAsia"/>
          <w:i/>
          <w:iCs/>
          <w:lang w:val="en-US" w:eastAsia="zh-CN"/>
        </w:rPr>
        <w:t xml:space="preserve">- </w:t>
      </w:r>
      <w:r>
        <w:rPr>
          <w:i/>
          <w:iCs/>
          <w:lang w:val="en-GB" w:eastAsia="ja-JP"/>
        </w:rPr>
        <w:t>NR-PositionCalculationAssistance</w:t>
      </w:r>
    </w:p>
    <w:p>
      <w:pPr>
        <w:pageBreakBefore w:val="0"/>
        <w:widowControl/>
        <w:kinsoku/>
        <w:wordWrap/>
        <w:topLinePunct w:val="0"/>
        <w:bidi w:val="0"/>
        <w:adjustRightInd w:val="0"/>
        <w:snapToGrid w:val="0"/>
        <w:spacing w:before="157" w:beforeLines="50" w:after="157" w:afterLines="50" w:line="240" w:lineRule="auto"/>
        <w:jc w:val="both"/>
        <w:rPr>
          <w:rFonts w:ascii="Times New Roman" w:hAnsi="Times New Roman" w:eastAsia="Times New Roman"/>
          <w:kern w:val="0"/>
          <w:sz w:val="20"/>
          <w:szCs w:val="20"/>
          <w:lang w:eastAsia="en-US"/>
        </w:rPr>
      </w:pPr>
      <w:r>
        <w:rPr>
          <w:rFonts w:ascii="Times New Roman" w:hAnsi="Times New Roman" w:eastAsia="Times New Roman"/>
          <w:kern w:val="0"/>
          <w:sz w:val="20"/>
          <w:szCs w:val="20"/>
          <w:lang w:eastAsia="en-US"/>
        </w:rPr>
        <w:t xml:space="preserve">The IE </w:t>
      </w:r>
      <w:r>
        <w:rPr>
          <w:rFonts w:ascii="Times New Roman" w:hAnsi="Times New Roman" w:eastAsia="Times New Roman"/>
          <w:i/>
          <w:iCs/>
          <w:kern w:val="0"/>
          <w:sz w:val="20"/>
          <w:szCs w:val="20"/>
          <w:lang w:eastAsia="en-US"/>
        </w:rPr>
        <w:t>NR-</w:t>
      </w:r>
      <w:r>
        <w:rPr>
          <w:rFonts w:ascii="Times New Roman" w:hAnsi="Times New Roman" w:eastAsia="Times New Roman"/>
          <w:i/>
          <w:kern w:val="0"/>
          <w:sz w:val="20"/>
          <w:szCs w:val="20"/>
          <w:lang w:eastAsia="en-US"/>
        </w:rPr>
        <w:t xml:space="preserve">PositionCalculationAssistance </w:t>
      </w:r>
      <w:r>
        <w:rPr>
          <w:rFonts w:ascii="Times New Roman" w:hAnsi="Times New Roman" w:eastAsia="Times New Roman"/>
          <w:kern w:val="0"/>
          <w:sz w:val="20"/>
          <w:szCs w:val="20"/>
          <w:lang w:eastAsia="en-US"/>
        </w:rPr>
        <w:t>is used by the location server to provide assistance data to enable UE</w:t>
      </w:r>
      <w:r>
        <w:rPr>
          <w:rFonts w:ascii="Times New Roman" w:hAnsi="Times New Roman" w:eastAsia="Times New Roman"/>
          <w:kern w:val="0"/>
          <w:sz w:val="20"/>
          <w:szCs w:val="20"/>
          <w:lang w:eastAsia="en-US"/>
        </w:rPr>
        <w:noBreakHyphen/>
      </w:r>
      <w:r>
        <w:rPr>
          <w:rFonts w:ascii="Times New Roman" w:hAnsi="Times New Roman" w:eastAsia="Times New Roman"/>
          <w:kern w:val="0"/>
          <w:sz w:val="20"/>
          <w:szCs w:val="20"/>
          <w:lang w:eastAsia="en-US"/>
        </w:rPr>
        <w:t>based downlink positioning.</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 ASN1START</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NR-PositionCalculationAssistance-r16 ::= SEQUENCE {</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nr-TRP-LocationInfo-r16</w:t>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en-US" w:bidi="ar-SA"/>
        </w:rPr>
        <w:t>NR-TRP-LocationInfo-r16</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OPTIONAL,</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 Need ON</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nr-DL-PRS-BeamInfo-r16</w:t>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en-US" w:bidi="ar-SA"/>
        </w:rPr>
        <w:t>NR-DL-PRS-BeamInfo-r16</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OPTIONAL,</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 Need ON</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nr-RTD-Info-r16</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en-US" w:bidi="ar-SA"/>
        </w:rPr>
        <w:t>NR-RTD-Info-r16</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OPTIONAL,</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 Need ON</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highlight w:val="yellow"/>
          <w:lang w:val="en-GB" w:eastAsia="en-US" w:bidi="ar-SA"/>
        </w:rPr>
      </w:pPr>
      <w:r>
        <w:rPr>
          <w:rFonts w:ascii="Courier New" w:hAnsi="Courier New" w:eastAsia="Times New Roman" w:cs="Times New Roman"/>
          <w:sz w:val="16"/>
          <w:highlight w:val="yellow"/>
          <w:lang w:val="en-GB" w:eastAsia="en-US" w:bidi="ar-SA"/>
        </w:rPr>
        <w:tab/>
      </w:r>
      <w:r>
        <w:rPr>
          <w:rFonts w:hint="eastAsia" w:ascii="Courier New" w:hAnsi="Courier New" w:eastAsia="宋体" w:cs="Times New Roman"/>
          <w:sz w:val="16"/>
          <w:highlight w:val="yellow"/>
          <w:lang w:val="en-US" w:eastAsia="zh-CN" w:bidi="ar-SA"/>
        </w:rPr>
        <w:t xml:space="preserve">nr-trpBeamAntennaInformation-r17   NR-trpBeamAntennaInformation-r17                  </w:t>
      </w:r>
      <w:r>
        <w:rPr>
          <w:rFonts w:ascii="Courier New" w:hAnsi="Courier New" w:eastAsia="Times New Roman" w:cs="Times New Roman"/>
          <w:sz w:val="16"/>
          <w:highlight w:val="yellow"/>
          <w:lang w:val="en-GB" w:eastAsia="en-US" w:bidi="ar-SA"/>
        </w:rPr>
        <w:t>OPTIONAL,</w:t>
      </w:r>
      <w:r>
        <w:rPr>
          <w:rFonts w:ascii="Courier New" w:hAnsi="Courier New" w:eastAsia="Times New Roman" w:cs="Times New Roman"/>
          <w:sz w:val="16"/>
          <w:highlight w:val="yellow"/>
          <w:lang w:val="en-GB" w:eastAsia="en-US" w:bidi="ar-SA"/>
        </w:rPr>
        <w:tab/>
      </w:r>
      <w:r>
        <w:rPr>
          <w:rFonts w:ascii="Courier New" w:hAnsi="Courier New" w:eastAsia="Times New Roman" w:cs="Times New Roman"/>
          <w:sz w:val="16"/>
          <w:highlight w:val="yellow"/>
          <w:lang w:val="en-GB" w:eastAsia="en-US" w:bidi="ar-SA"/>
        </w:rPr>
        <w:t>-- Need ON</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w:t>
      </w:r>
    </w:p>
    <w:p>
      <w:pPr>
        <w:pageBreakBefore w:val="0"/>
        <w:shd w:val="clear" w:color="auto" w:fill="E6E6E6"/>
        <w:kinsoku/>
        <w:wordWrap/>
        <w:topLinePunct w:val="0"/>
        <w:bidi w:val="0"/>
        <w:adjustRightInd w:val="0"/>
        <w:snapToGrid w:val="0"/>
        <w:spacing w:before="157" w:beforeLines="50" w:after="157" w:afterLines="50" w:line="240" w:lineRule="auto"/>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en-US" w:bidi="ar-SA"/>
        </w:rPr>
        <w:t>-- ASN1STOP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lang w:val="en-US" w:eastAsia="zh-CN" w:bidi="ar-SA"/>
        </w:rPr>
        <w:t xml:space="preserve">Furthermore, </w:t>
      </w:r>
      <w:r>
        <w:rPr>
          <w:rFonts w:hint="eastAsia" w:ascii="Times New Roman" w:hAnsi="Times New Roman" w:eastAsia="宋体" w:cs="Times New Roman"/>
          <w:color w:val="000000"/>
          <w:kern w:val="0"/>
          <w:sz w:val="20"/>
          <w:szCs w:val="20"/>
          <w:lang w:val="en-US" w:eastAsia="zh-CN"/>
        </w:rPr>
        <w:t xml:space="preserve">within one TRP, for each angle, there is </w:t>
      </w:r>
      <w:bookmarkStart w:id="7" w:name="OLE_LINK2"/>
      <w:r>
        <w:rPr>
          <w:rFonts w:hint="eastAsia" w:ascii="Times New Roman" w:hAnsi="Times New Roman" w:eastAsia="宋体" w:cs="Times New Roman"/>
          <w:color w:val="000000"/>
          <w:kern w:val="0"/>
          <w:sz w:val="20"/>
          <w:szCs w:val="20"/>
          <w:lang w:val="en-US" w:eastAsia="zh-CN"/>
        </w:rPr>
        <w:t xml:space="preserve">a PRS resource </w:t>
      </w:r>
      <w:bookmarkStart w:id="8" w:name="OLE_LINK1"/>
      <w:r>
        <w:rPr>
          <w:rFonts w:hint="eastAsia" w:ascii="Times New Roman" w:hAnsi="Times New Roman" w:eastAsia="宋体" w:cs="Times New Roman"/>
          <w:color w:val="000000"/>
          <w:kern w:val="0"/>
          <w:sz w:val="20"/>
          <w:szCs w:val="20"/>
          <w:lang w:val="en-US" w:eastAsia="zh-CN"/>
        </w:rPr>
        <w:t>with the highest power</w:t>
      </w:r>
      <w:bookmarkEnd w:id="7"/>
      <w:bookmarkEnd w:id="8"/>
      <w:r>
        <w:rPr>
          <w:rFonts w:hint="eastAsia" w:ascii="Times New Roman" w:hAnsi="Times New Roman" w:eastAsia="宋体" w:cs="Times New Roman"/>
          <w:color w:val="000000"/>
          <w:kern w:val="0"/>
          <w:sz w:val="20"/>
          <w:szCs w:val="20"/>
          <w:lang w:val="en-US" w:eastAsia="zh-CN"/>
        </w:rPr>
        <w:t xml:space="preserve">. For the other PRS resources at this angle, the relative power of other PRS resources and the PRS resource with the highest power is provided. The PRS resource with the highest power may be different for different angles. Therefore, </w:t>
      </w:r>
      <w:r>
        <w:rPr>
          <w:rFonts w:ascii="Arial" w:hAnsi="Arial" w:cs="Arial"/>
          <w:lang w:val="en-US" w:eastAsia="zh-CN"/>
        </w:rPr>
        <w:t xml:space="preserve">the </w:t>
      </w:r>
      <w:r>
        <w:rPr>
          <w:rFonts w:hint="eastAsia" w:ascii="Times New Roman" w:hAnsi="Times New Roman" w:eastAsia="宋体" w:cs="Times New Roman"/>
          <w:color w:val="000000"/>
          <w:kern w:val="0"/>
          <w:sz w:val="20"/>
          <w:szCs w:val="20"/>
          <w:lang w:val="en-US" w:eastAsia="zh-CN"/>
        </w:rPr>
        <w:t xml:space="preserve">PRS resource index with the highest power should be included. Furthermore, the signaling structure is for a specific TRP can be a two-dimensional chart, where each DL PRS and each angle is associated with a power value that is calculated relatively to a PRS resource with the highest power in the angle. For more clear indication, it is better to indicate relative power per PRS resource set, i.e. the PRSs in a PRS resource set is used to calculate relative power. Therefore, the relative power can be provided per frequency layer per TRP per angle per PRS resource set. </w:t>
      </w:r>
    </w:p>
    <w:p>
      <w:pPr>
        <w:adjustRightInd w:val="0"/>
        <w:snapToGrid w:val="0"/>
        <w:spacing w:before="157" w:beforeLines="50" w:after="157" w:afterLines="50" w:line="240" w:lineRule="auto"/>
        <w:jc w:val="both"/>
        <w:rPr>
          <w:rFonts w:hint="eastAsia"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lang w:val="en-US" w:eastAsia="zh-CN"/>
        </w:rPr>
        <w:t>In addition, it is unnecessary to provide the TRP beam/antenna information for angles outside the expected uncertainty window where the window is indicated by the expected angle value and uncertainty. That</w:t>
      </w:r>
      <w:r>
        <w:rPr>
          <w:rFonts w:hint="default" w:ascii="Times New Roman" w:hAnsi="Times New Roman" w:eastAsia="宋体" w:cs="Times New Roman"/>
          <w:color w:val="000000"/>
          <w:kern w:val="0"/>
          <w:sz w:val="20"/>
          <w:szCs w:val="20"/>
          <w:lang w:val="en-US" w:eastAsia="zh-CN"/>
        </w:rPr>
        <w:t>’</w:t>
      </w:r>
      <w:r>
        <w:rPr>
          <w:rFonts w:hint="eastAsia" w:ascii="Times New Roman" w:hAnsi="Times New Roman" w:eastAsia="宋体" w:cs="Times New Roman"/>
          <w:color w:val="000000"/>
          <w:kern w:val="0"/>
          <w:sz w:val="20"/>
          <w:szCs w:val="20"/>
          <w:lang w:val="en-US" w:eastAsia="zh-CN"/>
        </w:rPr>
        <w:t>s because UE usually only detects PRS within the angle range of the expected uncertainty window if the window is provided.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rPr>
      </w:pPr>
      <w:r>
        <w:rPr>
          <w:rFonts w:hint="eastAsia" w:ascii="Times New Roman" w:hAnsi="Times New Roman" w:eastAsia="宋体" w:cs="Times New Roman"/>
          <w:b/>
          <w:bCs/>
          <w:i/>
          <w:iCs/>
          <w:color w:val="000000"/>
          <w:kern w:val="0"/>
          <w:sz w:val="20"/>
          <w:szCs w:val="20"/>
          <w:lang w:val="en-US" w:eastAsia="zh-CN" w:bidi="ar-SA"/>
        </w:rPr>
        <w:t>Proposal 4: T</w:t>
      </w:r>
      <w:r>
        <w:rPr>
          <w:rFonts w:hint="eastAsia" w:ascii="Times New Roman" w:hAnsi="Times New Roman" w:eastAsia="宋体" w:cs="Times New Roman"/>
          <w:b/>
          <w:bCs/>
          <w:i/>
          <w:iCs/>
          <w:color w:val="000000"/>
          <w:kern w:val="0"/>
          <w:sz w:val="20"/>
          <w:szCs w:val="20"/>
          <w:lang w:val="en-US" w:eastAsia="zh-CN"/>
        </w:rPr>
        <w:t xml:space="preserve">he signaling structure is for a specific TRP can be a two-dimensional chart, where each DL PRS and each angle is associated with a power value that is calculated relatively to a PRS resource with the highest power in the angle.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rPr>
        <w:t>Proposal 5: The relative power can be provided per frequency layer per TRP per angle per PRS resource set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Here an example of TRP beam/antenna information from LMF to UE is provided:</w:t>
      </w:r>
    </w:p>
    <w:p>
      <w:pPr>
        <w:pageBreakBefore w:val="0"/>
        <w:kinsoku/>
        <w:wordWrap/>
        <w:topLinePunct w:val="0"/>
        <w:bidi w:val="0"/>
        <w:adjustRightInd w:val="0"/>
        <w:snapToGrid w:val="0"/>
        <w:spacing w:before="157" w:beforeLines="50" w:after="157" w:afterLines="50" w:line="240" w:lineRule="auto"/>
        <w:rPr>
          <w:rFonts w:hint="default"/>
          <w:i/>
          <w:iCs/>
          <w:highlight w:val="yellow"/>
          <w:lang w:val="en-US" w:eastAsia="zh-CN"/>
        </w:rPr>
      </w:pPr>
      <w:r>
        <w:rPr>
          <w:rFonts w:hint="eastAsia"/>
          <w:i/>
          <w:iCs/>
          <w:highlight w:val="yellow"/>
          <w:lang w:val="en-US" w:eastAsia="zh-CN"/>
        </w:rPr>
        <w:t>- NR-trpBeamAntennaInformation-r17</w:t>
      </w:r>
    </w:p>
    <w:p>
      <w:pPr>
        <w:pageBreakBefore w:val="0"/>
        <w:widowControl/>
        <w:kinsoku/>
        <w:wordWrap/>
        <w:topLinePunct w:val="0"/>
        <w:bidi w:val="0"/>
        <w:adjustRightInd w:val="0"/>
        <w:snapToGrid w:val="0"/>
        <w:spacing w:before="157" w:beforeLines="50" w:after="157" w:afterLines="50" w:line="240" w:lineRule="auto"/>
        <w:jc w:val="both"/>
        <w:rPr>
          <w:rFonts w:ascii="Times New Roman" w:hAnsi="Times New Roman" w:eastAsia="Times New Roman"/>
          <w:kern w:val="0"/>
          <w:sz w:val="20"/>
          <w:szCs w:val="20"/>
          <w:highlight w:val="yellow"/>
          <w:lang w:eastAsia="en-US"/>
        </w:rPr>
      </w:pPr>
      <w:r>
        <w:rPr>
          <w:rFonts w:ascii="Times New Roman" w:hAnsi="Times New Roman" w:eastAsia="Times New Roman"/>
          <w:kern w:val="0"/>
          <w:sz w:val="20"/>
          <w:szCs w:val="20"/>
          <w:highlight w:val="yellow"/>
          <w:lang w:eastAsia="en-US"/>
        </w:rPr>
        <w:t xml:space="preserve">The IE </w:t>
      </w:r>
      <w:r>
        <w:rPr>
          <w:rFonts w:ascii="Times New Roman" w:hAnsi="Times New Roman" w:eastAsia="Times New Roman"/>
          <w:i/>
          <w:iCs/>
          <w:kern w:val="0"/>
          <w:sz w:val="20"/>
          <w:szCs w:val="20"/>
          <w:highlight w:val="yellow"/>
          <w:lang w:val="en-GB" w:eastAsia="ja-JP"/>
        </w:rPr>
        <w:t>NR-</w:t>
      </w:r>
      <w:r>
        <w:rPr>
          <w:rFonts w:hint="default" w:ascii="Times New Roman" w:hAnsi="Times New Roman" w:eastAsia="Times New Roman"/>
          <w:i/>
          <w:iCs/>
          <w:kern w:val="0"/>
          <w:sz w:val="20"/>
          <w:szCs w:val="20"/>
          <w:highlight w:val="yellow"/>
          <w:lang w:val="en-GB" w:eastAsia="ja-JP"/>
        </w:rPr>
        <w:t>trpBeamAntennaInformation-r17</w:t>
      </w:r>
      <w:r>
        <w:rPr>
          <w:rFonts w:ascii="Times New Roman" w:hAnsi="Times New Roman" w:eastAsia="Times New Roman"/>
          <w:i/>
          <w:iCs/>
          <w:kern w:val="0"/>
          <w:sz w:val="20"/>
          <w:szCs w:val="20"/>
          <w:highlight w:val="yellow"/>
          <w:lang w:eastAsia="ja-JP"/>
        </w:rPr>
        <w:t xml:space="preserve"> </w:t>
      </w:r>
      <w:r>
        <w:rPr>
          <w:rFonts w:ascii="Times New Roman" w:hAnsi="Times New Roman" w:eastAsia="Times New Roman"/>
          <w:kern w:val="0"/>
          <w:sz w:val="20"/>
          <w:szCs w:val="20"/>
          <w:highlight w:val="yellow"/>
          <w:lang w:eastAsia="en-US"/>
        </w:rPr>
        <w:t xml:space="preserve">is used by the location server to provide </w:t>
      </w:r>
      <w:r>
        <w:rPr>
          <w:rFonts w:hint="eastAsia" w:ascii="Times New Roman" w:hAnsi="Times New Roman" w:eastAsia="宋体"/>
          <w:kern w:val="0"/>
          <w:sz w:val="20"/>
          <w:szCs w:val="20"/>
          <w:highlight w:val="yellow"/>
          <w:lang w:val="en-US" w:eastAsia="zh-CN"/>
        </w:rPr>
        <w:t>TRP antenna and information</w:t>
      </w:r>
      <w:r>
        <w:rPr>
          <w:rFonts w:ascii="Times New Roman" w:hAnsi="Times New Roman" w:eastAsia="Times New Roman"/>
          <w:kern w:val="0"/>
          <w:sz w:val="20"/>
          <w:szCs w:val="20"/>
          <w:highlight w:val="yellow"/>
          <w:lang w:eastAsia="en-US"/>
        </w:rPr>
        <w:t xml:space="preserve"> to enable UE</w:t>
      </w:r>
      <w:r>
        <w:rPr>
          <w:rFonts w:ascii="Times New Roman" w:hAnsi="Times New Roman" w:eastAsia="Times New Roman"/>
          <w:kern w:val="0"/>
          <w:sz w:val="20"/>
          <w:szCs w:val="20"/>
          <w:highlight w:val="yellow"/>
          <w:lang w:eastAsia="en-US"/>
        </w:rPr>
        <w:noBreakHyphen/>
      </w:r>
      <w:r>
        <w:rPr>
          <w:rFonts w:ascii="Times New Roman" w:hAnsi="Times New Roman" w:eastAsia="Times New Roman"/>
          <w:kern w:val="0"/>
          <w:sz w:val="20"/>
          <w:szCs w:val="20"/>
          <w:highlight w:val="yellow"/>
          <w:lang w:eastAsia="en-US"/>
        </w:rPr>
        <w:t>based downlink positioning.</w:t>
      </w:r>
    </w:p>
    <w:p>
      <w:pPr>
        <w:pStyle w:val="245"/>
        <w:shd w:val="clear" w:color="auto" w:fill="E6E6E6"/>
        <w:snapToGrid w:val="0"/>
        <w:spacing w:before="157" w:beforeLines="50" w:after="157" w:afterLines="50" w:line="240" w:lineRule="auto"/>
        <w:jc w:val="both"/>
        <w:rPr>
          <w:highlight w:val="yellow"/>
        </w:rPr>
      </w:pPr>
      <w:r>
        <w:rPr>
          <w:highlight w:val="yellow"/>
        </w:rPr>
        <w:t>-- ASN1START</w:t>
      </w:r>
    </w:p>
    <w:p>
      <w:pPr>
        <w:pStyle w:val="245"/>
        <w:shd w:val="clear" w:color="auto" w:fill="E6E6E6"/>
        <w:snapToGrid w:val="0"/>
        <w:spacing w:before="157" w:beforeLines="50" w:after="157" w:afterLines="50" w:line="240" w:lineRule="auto"/>
        <w:jc w:val="both"/>
        <w:rPr>
          <w:highlight w:val="yellow"/>
        </w:rPr>
      </w:pPr>
      <w:r>
        <w:rPr>
          <w:rFonts w:hint="default" w:ascii="Courier New" w:hAnsi="Courier New" w:eastAsia="MS Mincho"/>
          <w:i w:val="0"/>
          <w:iCs w:val="0"/>
          <w:snapToGrid w:val="0"/>
          <w:sz w:val="16"/>
          <w:highlight w:val="yellow"/>
          <w:lang w:val="en-US" w:eastAsia="en-US"/>
        </w:rPr>
        <w:t>NR-trpBeamAntennaInformation-r17</w:t>
      </w:r>
      <w:r>
        <w:rPr>
          <w:highlight w:val="yellow"/>
        </w:rPr>
        <w:t xml:space="preserve"> ::= SEQUENCE (SIZE (1..nrMaxFreqLayers-r16)) OF</w:t>
      </w:r>
    </w:p>
    <w:p>
      <w:pPr>
        <w:pStyle w:val="245"/>
        <w:shd w:val="clear" w:color="auto" w:fill="E6E6E6"/>
        <w:snapToGrid w:val="0"/>
        <w:spacing w:before="157" w:beforeLines="50" w:after="157" w:afterLines="50" w:line="240" w:lineRule="auto"/>
        <w:jc w:val="both"/>
        <w:rPr>
          <w:rFonts w:hint="eastAsia" w:eastAsia="宋体"/>
          <w:highlight w:val="yellow"/>
          <w:lang w:eastAsia="zh-CN"/>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NR-</w:t>
      </w:r>
      <w:r>
        <w:rPr>
          <w:rFonts w:hint="default" w:ascii="Courier New" w:hAnsi="Courier New" w:eastAsia="MS Mincho"/>
          <w:i w:val="0"/>
          <w:iCs w:val="0"/>
          <w:snapToGrid w:val="0"/>
          <w:sz w:val="16"/>
          <w:highlight w:val="yellow"/>
          <w:lang w:val="en-US" w:eastAsia="en-US"/>
        </w:rPr>
        <w:t>trpBeamAntennaInformation</w:t>
      </w:r>
      <w:r>
        <w:rPr>
          <w:highlight w:val="yellow"/>
        </w:rPr>
        <w:t>PerFreqLayer-r1</w:t>
      </w:r>
      <w:r>
        <w:rPr>
          <w:rFonts w:hint="eastAsia" w:eastAsia="宋体"/>
          <w:highlight w:val="yellow"/>
          <w:lang w:val="en-US" w:eastAsia="zh-CN"/>
        </w:rPr>
        <w:t>7</w:t>
      </w:r>
    </w:p>
    <w:p>
      <w:pPr>
        <w:pStyle w:val="245"/>
        <w:shd w:val="clear" w:color="auto" w:fill="E6E6E6"/>
        <w:snapToGrid w:val="0"/>
        <w:spacing w:before="157" w:beforeLines="50" w:after="157" w:afterLines="50" w:line="240" w:lineRule="auto"/>
        <w:jc w:val="both"/>
        <w:rPr>
          <w:highlight w:val="yellow"/>
        </w:rPr>
      </w:pPr>
      <w:r>
        <w:rPr>
          <w:highlight w:val="yellow"/>
        </w:rPr>
        <w:t>NR-</w:t>
      </w:r>
      <w:r>
        <w:rPr>
          <w:rFonts w:hint="default" w:ascii="Courier New" w:hAnsi="Courier New" w:eastAsia="MS Mincho"/>
          <w:i w:val="0"/>
          <w:iCs w:val="0"/>
          <w:snapToGrid w:val="0"/>
          <w:sz w:val="16"/>
          <w:highlight w:val="yellow"/>
          <w:lang w:val="en-US" w:eastAsia="en-US"/>
        </w:rPr>
        <w:t>trpBeamAntennaInformation</w:t>
      </w:r>
      <w:r>
        <w:rPr>
          <w:highlight w:val="yellow"/>
        </w:rPr>
        <w:t>PerFreqLayer-r1</w:t>
      </w:r>
      <w:r>
        <w:rPr>
          <w:rFonts w:hint="eastAsia" w:eastAsia="宋体"/>
          <w:highlight w:val="yellow"/>
          <w:lang w:val="en-US" w:eastAsia="zh-CN"/>
        </w:rPr>
        <w:t>7</w:t>
      </w:r>
      <w:r>
        <w:rPr>
          <w:highlight w:val="yellow"/>
        </w:rPr>
        <w:t xml:space="preserve"> ::= SEQUENCE (SIZE (1..nrMaxTRPsPerFreq-r16)) OF</w:t>
      </w:r>
    </w:p>
    <w:p>
      <w:pPr>
        <w:pStyle w:val="245"/>
        <w:shd w:val="clear" w:color="auto" w:fill="E6E6E6"/>
        <w:snapToGrid w:val="0"/>
        <w:spacing w:before="157" w:beforeLines="50" w:after="157" w:afterLines="50" w:line="240" w:lineRule="auto"/>
        <w:jc w:val="both"/>
        <w:rPr>
          <w:rFonts w:hint="eastAsia" w:eastAsia="宋体"/>
          <w:highlight w:val="yellow"/>
          <w:lang w:eastAsia="zh-CN"/>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NR-</w:t>
      </w:r>
      <w:r>
        <w:rPr>
          <w:rFonts w:hint="default" w:ascii="Courier New" w:hAnsi="Courier New" w:eastAsia="MS Mincho"/>
          <w:i w:val="0"/>
          <w:iCs w:val="0"/>
          <w:snapToGrid w:val="0"/>
          <w:sz w:val="16"/>
          <w:highlight w:val="yellow"/>
          <w:lang w:val="en-US" w:eastAsia="en-US"/>
        </w:rPr>
        <w:t>trpBeamAntennaInformation</w:t>
      </w:r>
      <w:r>
        <w:rPr>
          <w:highlight w:val="yellow"/>
        </w:rPr>
        <w:t>PerTRP-r1</w:t>
      </w:r>
      <w:r>
        <w:rPr>
          <w:rFonts w:hint="eastAsia" w:eastAsia="宋体"/>
          <w:highlight w:val="yellow"/>
          <w:lang w:val="en-US" w:eastAsia="zh-CN"/>
        </w:rPr>
        <w:t>7</w:t>
      </w:r>
    </w:p>
    <w:p>
      <w:pPr>
        <w:pStyle w:val="245"/>
        <w:shd w:val="clear" w:color="auto" w:fill="E6E6E6"/>
        <w:snapToGrid w:val="0"/>
        <w:spacing w:before="157" w:beforeLines="50" w:after="157" w:afterLines="50" w:line="240" w:lineRule="auto"/>
        <w:jc w:val="both"/>
        <w:rPr>
          <w:highlight w:val="yellow"/>
        </w:rPr>
      </w:pPr>
      <w:r>
        <w:rPr>
          <w:highlight w:val="yellow"/>
        </w:rPr>
        <w:t>NR-</w:t>
      </w:r>
      <w:r>
        <w:rPr>
          <w:rFonts w:hint="default" w:ascii="Courier New" w:hAnsi="Courier New" w:eastAsia="MS Mincho"/>
          <w:i w:val="0"/>
          <w:iCs w:val="0"/>
          <w:snapToGrid w:val="0"/>
          <w:sz w:val="16"/>
          <w:highlight w:val="yellow"/>
          <w:lang w:val="en-US" w:eastAsia="en-US"/>
        </w:rPr>
        <w:t>trpBeamAntennaInformation</w:t>
      </w:r>
      <w:r>
        <w:rPr>
          <w:highlight w:val="yellow"/>
        </w:rPr>
        <w:t>PerTRP-r1</w:t>
      </w:r>
      <w:r>
        <w:rPr>
          <w:rFonts w:hint="eastAsia" w:eastAsia="宋体"/>
          <w:highlight w:val="yellow"/>
          <w:lang w:val="en-US" w:eastAsia="zh-CN"/>
        </w:rPr>
        <w:t>7</w:t>
      </w:r>
      <w:r>
        <w:rPr>
          <w:highlight w:val="yellow"/>
        </w:rPr>
        <w:t xml:space="preserve"> ::= SEQUENCE {</w:t>
      </w:r>
    </w:p>
    <w:p>
      <w:pPr>
        <w:pStyle w:val="245"/>
        <w:shd w:val="clear" w:color="auto" w:fill="E6E6E6"/>
        <w:snapToGrid w:val="0"/>
        <w:spacing w:before="157" w:beforeLines="50" w:after="157" w:afterLines="50" w:line="240" w:lineRule="auto"/>
        <w:jc w:val="both"/>
        <w:rPr>
          <w:snapToGrid w:val="0"/>
          <w:highlight w:val="yellow"/>
          <w:lang w:eastAsia="ja-JP"/>
        </w:rPr>
      </w:pPr>
      <w:r>
        <w:rPr>
          <w:snapToGrid w:val="0"/>
          <w:highlight w:val="yellow"/>
        </w:rPr>
        <w:tab/>
      </w:r>
      <w:r>
        <w:rPr>
          <w:snapToGrid w:val="0"/>
          <w:highlight w:val="yellow"/>
        </w:rPr>
        <w:t>dl-PRS-ID-r1</w:t>
      </w:r>
      <w:r>
        <w:rPr>
          <w:rFonts w:hint="eastAsia" w:eastAsia="宋体"/>
          <w:snapToGrid w:val="0"/>
          <w:highlight w:val="yellow"/>
          <w:lang w:val="en-US" w:eastAsia="zh-CN"/>
        </w:rPr>
        <w:t>7</w:t>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INTEGER (0..255),</w:t>
      </w:r>
    </w:p>
    <w:p>
      <w:pPr>
        <w:pStyle w:val="245"/>
        <w:shd w:val="clear" w:color="auto" w:fill="E6E6E6"/>
        <w:snapToGrid w:val="0"/>
        <w:spacing w:before="157" w:beforeLines="50" w:after="157" w:afterLines="50" w:line="240" w:lineRule="auto"/>
        <w:jc w:val="both"/>
        <w:rPr>
          <w:snapToGrid w:val="0"/>
          <w:highlight w:val="yellow"/>
        </w:rPr>
      </w:pPr>
      <w:r>
        <w:rPr>
          <w:snapToGrid w:val="0"/>
          <w:highlight w:val="yellow"/>
        </w:rPr>
        <w:tab/>
      </w:r>
      <w:r>
        <w:rPr>
          <w:snapToGrid w:val="0"/>
          <w:highlight w:val="yellow"/>
        </w:rPr>
        <w:t>nr-PhysCellID-r1</w:t>
      </w:r>
      <w:r>
        <w:rPr>
          <w:rFonts w:hint="eastAsia" w:eastAsia="宋体"/>
          <w:snapToGrid w:val="0"/>
          <w:highlight w:val="yellow"/>
          <w:lang w:val="en-US" w:eastAsia="zh-CN"/>
        </w:rPr>
        <w:t>7</w:t>
      </w:r>
      <w:r>
        <w:rPr>
          <w:snapToGrid w:val="0"/>
          <w:highlight w:val="yellow"/>
        </w:rPr>
        <w:tab/>
      </w:r>
      <w:r>
        <w:rPr>
          <w:snapToGrid w:val="0"/>
          <w:highlight w:val="yellow"/>
        </w:rPr>
        <w:tab/>
      </w:r>
      <w:r>
        <w:rPr>
          <w:snapToGrid w:val="0"/>
          <w:highlight w:val="yellow"/>
        </w:rPr>
        <w:tab/>
      </w:r>
      <w:r>
        <w:rPr>
          <w:snapToGrid w:val="0"/>
          <w:highlight w:val="yellow"/>
        </w:rPr>
        <w:t>NR-PhysCellID-r16</w:t>
      </w:r>
      <w:r>
        <w:rPr>
          <w:snapToGrid w:val="0"/>
          <w:highlight w:val="yellow"/>
        </w:rPr>
        <w:tab/>
      </w:r>
      <w:r>
        <w:rPr>
          <w:snapToGrid w:val="0"/>
          <w:highlight w:val="yellow"/>
        </w:rPr>
        <w:tab/>
      </w:r>
      <w:r>
        <w:rPr>
          <w:snapToGrid w:val="0"/>
          <w:highlight w:val="yellow"/>
        </w:rPr>
        <w:t>OPTIONAL,</w:t>
      </w:r>
      <w:r>
        <w:rPr>
          <w:snapToGrid w:val="0"/>
          <w:highlight w:val="yellow"/>
        </w:rPr>
        <w:tab/>
      </w:r>
      <w:r>
        <w:rPr>
          <w:snapToGrid w:val="0"/>
          <w:highlight w:val="yellow"/>
        </w:rPr>
        <w:t>-- Need ON</w:t>
      </w:r>
    </w:p>
    <w:p>
      <w:pPr>
        <w:pStyle w:val="245"/>
        <w:shd w:val="clear" w:color="auto" w:fill="E6E6E6"/>
        <w:snapToGrid w:val="0"/>
        <w:spacing w:before="157" w:beforeLines="50" w:after="157" w:afterLines="50" w:line="240" w:lineRule="auto"/>
        <w:jc w:val="both"/>
        <w:rPr>
          <w:snapToGrid w:val="0"/>
          <w:highlight w:val="yellow"/>
        </w:rPr>
      </w:pPr>
      <w:r>
        <w:rPr>
          <w:snapToGrid w:val="0"/>
          <w:highlight w:val="yellow"/>
        </w:rPr>
        <w:tab/>
      </w:r>
      <w:r>
        <w:rPr>
          <w:snapToGrid w:val="0"/>
          <w:highlight w:val="yellow"/>
        </w:rPr>
        <w:t>nr-CellGlobalID-r1</w:t>
      </w:r>
      <w:r>
        <w:rPr>
          <w:rFonts w:hint="eastAsia" w:eastAsia="宋体"/>
          <w:snapToGrid w:val="0"/>
          <w:highlight w:val="yellow"/>
          <w:lang w:val="en-US" w:eastAsia="zh-CN"/>
        </w:rPr>
        <w:t>7</w:t>
      </w:r>
      <w:r>
        <w:rPr>
          <w:snapToGrid w:val="0"/>
          <w:highlight w:val="yellow"/>
        </w:rPr>
        <w:tab/>
      </w:r>
      <w:r>
        <w:rPr>
          <w:snapToGrid w:val="0"/>
          <w:highlight w:val="yellow"/>
        </w:rPr>
        <w:tab/>
      </w:r>
      <w:r>
        <w:rPr>
          <w:snapToGrid w:val="0"/>
          <w:highlight w:val="yellow"/>
        </w:rPr>
        <w:tab/>
      </w:r>
      <w:r>
        <w:rPr>
          <w:snapToGrid w:val="0"/>
          <w:highlight w:val="yellow"/>
        </w:rPr>
        <w:t>NCGI-r15</w:t>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OPTIONAL,</w:t>
      </w:r>
      <w:r>
        <w:rPr>
          <w:snapToGrid w:val="0"/>
          <w:highlight w:val="yellow"/>
        </w:rPr>
        <w:tab/>
      </w:r>
      <w:r>
        <w:rPr>
          <w:snapToGrid w:val="0"/>
          <w:highlight w:val="yellow"/>
        </w:rPr>
        <w:t>-- Need ON</w:t>
      </w:r>
    </w:p>
    <w:p>
      <w:pPr>
        <w:pStyle w:val="245"/>
        <w:shd w:val="clear" w:color="auto" w:fill="E6E6E6"/>
        <w:snapToGrid w:val="0"/>
        <w:spacing w:before="157" w:beforeLines="50" w:after="157" w:afterLines="50" w:line="240" w:lineRule="auto"/>
        <w:jc w:val="both"/>
        <w:rPr>
          <w:snapToGrid w:val="0"/>
          <w:highlight w:val="yellow"/>
        </w:rPr>
      </w:pPr>
      <w:r>
        <w:rPr>
          <w:snapToGrid w:val="0"/>
          <w:highlight w:val="yellow"/>
        </w:rPr>
        <w:tab/>
      </w:r>
      <w:r>
        <w:rPr>
          <w:highlight w:val="yellow"/>
        </w:rPr>
        <w:t>nr-ARFCN</w:t>
      </w:r>
      <w:r>
        <w:rPr>
          <w:snapToGrid w:val="0"/>
          <w:highlight w:val="yellow"/>
        </w:rPr>
        <w:t>-r1</w:t>
      </w:r>
      <w:r>
        <w:rPr>
          <w:rFonts w:hint="eastAsia" w:eastAsia="宋体"/>
          <w:snapToGrid w:val="0"/>
          <w:highlight w:val="yellow"/>
          <w:lang w:val="en-US" w:eastAsia="zh-CN"/>
        </w:rPr>
        <w:t>7</w:t>
      </w:r>
      <w:r>
        <w:rPr>
          <w:snapToGrid w:val="0"/>
          <w:highlight w:val="yellow"/>
        </w:rPr>
        <w:tab/>
      </w:r>
      <w:r>
        <w:rPr>
          <w:snapToGrid w:val="0"/>
          <w:highlight w:val="yellow"/>
        </w:rPr>
        <w:tab/>
      </w:r>
      <w:r>
        <w:rPr>
          <w:snapToGrid w:val="0"/>
          <w:highlight w:val="yellow"/>
        </w:rPr>
        <w:tab/>
      </w:r>
      <w:r>
        <w:rPr>
          <w:snapToGrid w:val="0"/>
          <w:highlight w:val="yellow"/>
        </w:rPr>
        <w:t>ARFCN-ValueNR-r15</w:t>
      </w:r>
      <w:r>
        <w:rPr>
          <w:snapToGrid w:val="0"/>
          <w:highlight w:val="yellow"/>
        </w:rPr>
        <w:tab/>
      </w:r>
      <w:r>
        <w:rPr>
          <w:snapToGrid w:val="0"/>
          <w:highlight w:val="yellow"/>
        </w:rPr>
        <w:tab/>
      </w:r>
      <w:r>
        <w:rPr>
          <w:snapToGrid w:val="0"/>
          <w:highlight w:val="yellow"/>
        </w:rPr>
        <w:t>OPTIONAL,</w:t>
      </w:r>
      <w:r>
        <w:rPr>
          <w:snapToGrid w:val="0"/>
          <w:highlight w:val="yellow"/>
        </w:rPr>
        <w:tab/>
      </w:r>
      <w:r>
        <w:rPr>
          <w:snapToGrid w:val="0"/>
          <w:highlight w:val="yellow"/>
        </w:rPr>
        <w:t>-- Cond NotSameAsRefServ</w:t>
      </w:r>
    </w:p>
    <w:p>
      <w:pPr>
        <w:pStyle w:val="245"/>
        <w:pageBreakBefore w:val="0"/>
        <w:shd w:val="clear" w:color="auto" w:fill="E6E6E6"/>
        <w:kinsoku/>
        <w:wordWrap/>
        <w:topLinePunct w:val="0"/>
        <w:bidi w:val="0"/>
        <w:adjustRightInd w:val="0"/>
        <w:snapToGrid w:val="0"/>
        <w:spacing w:before="157" w:beforeLines="50" w:after="157" w:afterLines="50" w:line="240" w:lineRule="auto"/>
        <w:jc w:val="both"/>
        <w:rPr>
          <w:highlight w:val="yellow"/>
        </w:rPr>
      </w:pPr>
      <w:r>
        <w:rPr>
          <w:rFonts w:eastAsia="Batang"/>
          <w:highlight w:val="yellow"/>
          <w:lang w:eastAsia="sv-SE"/>
        </w:rPr>
        <w:tab/>
      </w:r>
      <w:r>
        <w:rPr>
          <w:rFonts w:hint="eastAsia" w:eastAsia="宋体"/>
          <w:highlight w:val="yellow"/>
          <w:lang w:val="en-US" w:eastAsia="zh-CN"/>
        </w:rPr>
        <w:t>nr-</w:t>
      </w:r>
      <w:r>
        <w:rPr>
          <w:rFonts w:hint="default" w:ascii="Courier New" w:hAnsi="Courier New" w:eastAsia="MS Mincho"/>
          <w:i w:val="0"/>
          <w:iCs w:val="0"/>
          <w:snapToGrid w:val="0"/>
          <w:sz w:val="16"/>
          <w:highlight w:val="yellow"/>
          <w:lang w:val="en-US" w:eastAsia="en-US"/>
        </w:rPr>
        <w:t>trp</w:t>
      </w:r>
      <w:r>
        <w:rPr>
          <w:rFonts w:hint="eastAsia" w:eastAsia="宋体"/>
          <w:i w:val="0"/>
          <w:iCs w:val="0"/>
          <w:snapToGrid w:val="0"/>
          <w:sz w:val="16"/>
          <w:highlight w:val="yellow"/>
          <w:lang w:val="en-US" w:eastAsia="zh-CN"/>
        </w:rPr>
        <w:t>Angle</w:t>
      </w:r>
      <w:r>
        <w:rPr>
          <w:rFonts w:hint="eastAsia" w:eastAsia="宋体"/>
          <w:highlight w:val="yellow"/>
          <w:lang w:val="en-US" w:eastAsia="zh-CN"/>
        </w:rPr>
        <w:t xml:space="preserve">List-r17        </w:t>
      </w:r>
      <w:r>
        <w:rPr>
          <w:highlight w:val="yellow"/>
        </w:rPr>
        <w:t>SEQUENCE (SIZE (1..nr</w:t>
      </w:r>
      <w:r>
        <w:rPr>
          <w:rFonts w:hint="eastAsia" w:eastAsia="宋体"/>
          <w:highlight w:val="yellow"/>
          <w:lang w:val="en-US" w:eastAsia="zh-CN"/>
        </w:rPr>
        <w:t>ofExpectedAngles</w:t>
      </w:r>
      <w:r>
        <w:rPr>
          <w:highlight w:val="yellow"/>
        </w:rPr>
        <w:t>-r1</w:t>
      </w:r>
      <w:r>
        <w:rPr>
          <w:rFonts w:hint="eastAsia" w:eastAsia="宋体"/>
          <w:highlight w:val="yellow"/>
          <w:lang w:val="en-US" w:eastAsia="zh-CN"/>
        </w:rPr>
        <w:t>7</w:t>
      </w:r>
      <w:r>
        <w:rPr>
          <w:highlight w:val="yellow"/>
        </w:rPr>
        <w:t>)) OF</w:t>
      </w:r>
    </w:p>
    <w:p>
      <w:pPr>
        <w:pStyle w:val="245"/>
        <w:shd w:val="clear" w:color="auto" w:fill="E6E6E6"/>
        <w:snapToGrid w:val="0"/>
        <w:spacing w:before="157" w:beforeLines="50" w:after="157" w:afterLines="50" w:line="240" w:lineRule="auto"/>
        <w:jc w:val="both"/>
        <w:rPr>
          <w:snapToGrid w:val="0"/>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bookmarkStart w:id="13" w:name="_GoBack"/>
      <w:bookmarkEnd w:id="13"/>
      <w:r>
        <w:rPr>
          <w:highlight w:val="yellow"/>
        </w:rPr>
        <w:tab/>
      </w:r>
      <w:r>
        <w:rPr>
          <w:highlight w:val="yellow"/>
        </w:rPr>
        <w:tab/>
      </w:r>
      <w:r>
        <w:rPr>
          <w:highlight w:val="yellow"/>
        </w:rPr>
        <w:tab/>
      </w:r>
      <w:r>
        <w:rPr>
          <w:highlight w:val="yellow"/>
        </w:rPr>
        <w:tab/>
      </w:r>
      <w:r>
        <w:rPr>
          <w:rFonts w:hint="default" w:ascii="Courier New" w:hAnsi="Courier New" w:eastAsia="MS Mincho"/>
          <w:i w:val="0"/>
          <w:iCs w:val="0"/>
          <w:snapToGrid w:val="0"/>
          <w:sz w:val="16"/>
          <w:highlight w:val="yellow"/>
          <w:lang w:val="en-US" w:eastAsia="en-US"/>
        </w:rPr>
        <w:t>trp</w:t>
      </w:r>
      <w:r>
        <w:rPr>
          <w:rFonts w:hint="eastAsia" w:eastAsia="宋体"/>
          <w:i w:val="0"/>
          <w:iCs w:val="0"/>
          <w:snapToGrid w:val="0"/>
          <w:sz w:val="16"/>
          <w:highlight w:val="yellow"/>
          <w:lang w:val="en-US" w:eastAsia="zh-CN"/>
        </w:rPr>
        <w:t>Angle</w:t>
      </w:r>
      <w:r>
        <w:rPr>
          <w:highlight w:val="yellow"/>
        </w:rPr>
        <w:t>Element-r1</w:t>
      </w:r>
      <w:r>
        <w:rPr>
          <w:rFonts w:hint="eastAsia" w:eastAsia="宋体"/>
          <w:highlight w:val="yellow"/>
          <w:lang w:val="en-US" w:eastAsia="zh-CN"/>
        </w:rPr>
        <w:t>7</w:t>
      </w:r>
    </w:p>
    <w:p>
      <w:pPr>
        <w:pStyle w:val="245"/>
        <w:shd w:val="clear" w:color="auto" w:fill="E6E6E6"/>
        <w:snapToGrid w:val="0"/>
        <w:spacing w:before="157" w:beforeLines="50" w:after="157" w:afterLines="50" w:line="240" w:lineRule="auto"/>
        <w:jc w:val="both"/>
        <w:rPr>
          <w:highlight w:val="yellow"/>
        </w:rPr>
      </w:pPr>
      <w:r>
        <w:rPr>
          <w:highlight w:val="yellow"/>
        </w:rPr>
        <w:t>}</w:t>
      </w:r>
    </w:p>
    <w:p>
      <w:pPr>
        <w:pStyle w:val="245"/>
        <w:shd w:val="clear" w:color="auto" w:fill="E6E6E6"/>
        <w:snapToGrid w:val="0"/>
        <w:spacing w:before="157" w:beforeLines="50" w:after="157" w:afterLines="50" w:line="240" w:lineRule="auto"/>
        <w:jc w:val="both"/>
        <w:rPr>
          <w:highlight w:val="yellow"/>
        </w:rPr>
      </w:pPr>
      <w:r>
        <w:rPr>
          <w:rFonts w:hint="default" w:ascii="Courier New" w:hAnsi="Courier New" w:eastAsia="MS Mincho"/>
          <w:i w:val="0"/>
          <w:iCs w:val="0"/>
          <w:snapToGrid w:val="0"/>
          <w:sz w:val="16"/>
          <w:highlight w:val="yellow"/>
          <w:lang w:val="en-US" w:eastAsia="en-US"/>
        </w:rPr>
        <w:t>trp</w:t>
      </w:r>
      <w:r>
        <w:rPr>
          <w:rFonts w:hint="eastAsia" w:eastAsia="宋体"/>
          <w:i w:val="0"/>
          <w:iCs w:val="0"/>
          <w:snapToGrid w:val="0"/>
          <w:sz w:val="16"/>
          <w:highlight w:val="yellow"/>
          <w:lang w:val="en-US" w:eastAsia="zh-CN"/>
        </w:rPr>
        <w:t>Angle</w:t>
      </w:r>
      <w:r>
        <w:rPr>
          <w:highlight w:val="yellow"/>
        </w:rPr>
        <w:t>Element-r1</w:t>
      </w:r>
      <w:r>
        <w:rPr>
          <w:rFonts w:hint="eastAsia" w:eastAsia="宋体"/>
          <w:highlight w:val="yellow"/>
          <w:lang w:val="en-US" w:eastAsia="zh-CN"/>
        </w:rPr>
        <w:t xml:space="preserve">7 </w:t>
      </w:r>
      <w:r>
        <w:rPr>
          <w:highlight w:val="yellow"/>
        </w:rPr>
        <w:t>::= SEQUENCE (SIZE(1..</w:t>
      </w:r>
      <w:r>
        <w:rPr>
          <w:snapToGrid w:val="0"/>
          <w:highlight w:val="yellow"/>
        </w:rPr>
        <w:t>nrMaxSetsPerTrp-r16</w:t>
      </w:r>
      <w:r>
        <w:rPr>
          <w:highlight w:val="yellow"/>
        </w:rPr>
        <w:t>)) OF</w:t>
      </w:r>
    </w:p>
    <w:p>
      <w:pPr>
        <w:pStyle w:val="245"/>
        <w:shd w:val="clear" w:color="auto" w:fill="E6E6E6"/>
        <w:snapToGrid w:val="0"/>
        <w:spacing w:before="157" w:beforeLines="50" w:after="157" w:afterLines="50" w:line="240" w:lineRule="auto"/>
        <w:jc w:val="both"/>
        <w:rPr>
          <w:rFonts w:hint="eastAsia" w:eastAsia="宋体"/>
          <w:highlight w:val="yellow"/>
          <w:lang w:val="en-US" w:eastAsia="zh-CN"/>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rFonts w:hint="default" w:ascii="Courier New" w:hAnsi="Courier New" w:eastAsia="MS Mincho"/>
          <w:i w:val="0"/>
          <w:iCs w:val="0"/>
          <w:snapToGrid w:val="0"/>
          <w:sz w:val="16"/>
          <w:highlight w:val="yellow"/>
          <w:lang w:val="en-US" w:eastAsia="en-US"/>
        </w:rPr>
        <w:t>trpBeamAntennaInformation</w:t>
      </w:r>
      <w:r>
        <w:rPr>
          <w:highlight w:val="yellow"/>
        </w:rPr>
        <w:t>Element-r1</w:t>
      </w:r>
      <w:r>
        <w:rPr>
          <w:rFonts w:hint="eastAsia" w:eastAsia="宋体"/>
          <w:highlight w:val="yellow"/>
          <w:lang w:val="en-US" w:eastAsia="zh-CN"/>
        </w:rPr>
        <w:t>7</w:t>
      </w:r>
    </w:p>
    <w:p>
      <w:pPr>
        <w:pStyle w:val="245"/>
        <w:shd w:val="clear" w:color="auto" w:fill="E6E6E6"/>
        <w:snapToGrid w:val="0"/>
        <w:spacing w:before="157" w:beforeLines="50" w:after="157" w:afterLines="50" w:line="240" w:lineRule="auto"/>
        <w:jc w:val="both"/>
        <w:rPr>
          <w:highlight w:val="yellow"/>
        </w:rPr>
      </w:pPr>
      <w:r>
        <w:rPr>
          <w:rFonts w:hint="default" w:ascii="Courier New" w:hAnsi="Courier New" w:eastAsia="MS Mincho"/>
          <w:i w:val="0"/>
          <w:iCs w:val="0"/>
          <w:snapToGrid w:val="0"/>
          <w:sz w:val="16"/>
          <w:highlight w:val="yellow"/>
          <w:lang w:val="en-US" w:eastAsia="en-US"/>
        </w:rPr>
        <w:t>trpBeamAntennaInformation</w:t>
      </w:r>
      <w:r>
        <w:rPr>
          <w:highlight w:val="yellow"/>
        </w:rPr>
        <w:t>Element-r1</w:t>
      </w:r>
      <w:r>
        <w:rPr>
          <w:rFonts w:hint="eastAsia" w:eastAsia="宋体"/>
          <w:highlight w:val="yellow"/>
          <w:lang w:val="en-US" w:eastAsia="zh-CN"/>
        </w:rPr>
        <w:t>7</w:t>
      </w:r>
      <w:r>
        <w:rPr>
          <w:highlight w:val="yellow"/>
        </w:rPr>
        <w:t xml:space="preserve"> ::= SEQUENCE {</w:t>
      </w:r>
    </w:p>
    <w:p>
      <w:pPr>
        <w:pStyle w:val="245"/>
        <w:pageBreakBefore w:val="0"/>
        <w:shd w:val="clear" w:color="auto" w:fill="E6E6E6"/>
        <w:kinsoku/>
        <w:wordWrap/>
        <w:topLinePunct w:val="0"/>
        <w:bidi w:val="0"/>
        <w:adjustRightInd w:val="0"/>
        <w:snapToGrid w:val="0"/>
        <w:spacing w:before="157" w:beforeLines="50" w:after="157" w:afterLines="50" w:line="240" w:lineRule="auto"/>
        <w:jc w:val="both"/>
        <w:rPr>
          <w:i w:val="0"/>
          <w:iCs/>
          <w:highlight w:val="yellow"/>
        </w:rPr>
      </w:pPr>
      <w:r>
        <w:rPr>
          <w:highlight w:val="yellow"/>
        </w:rPr>
        <w:tab/>
      </w:r>
      <w:r>
        <w:rPr>
          <w:rFonts w:hint="eastAsia" w:eastAsia="宋体"/>
          <w:highlight w:val="yellow"/>
          <w:lang w:val="en-US" w:eastAsia="zh-CN"/>
        </w:rPr>
        <w:t xml:space="preserve"> </w:t>
      </w:r>
      <w:r>
        <w:rPr>
          <w:rFonts w:hint="eastAsia" w:eastAsia="宋体"/>
          <w:snapToGrid w:val="0"/>
          <w:highlight w:val="yellow"/>
          <w:lang w:val="en-US" w:eastAsia="zh-CN"/>
        </w:rPr>
        <w:t xml:space="preserve">Ref-PRS-Resource-r17              </w:t>
      </w:r>
      <w:r>
        <w:rPr>
          <w:i w:val="0"/>
          <w:iCs/>
          <w:highlight w:val="yellow"/>
        </w:rPr>
        <w:t>NR-DL-PRS-ResourceID</w:t>
      </w:r>
    </w:p>
    <w:p>
      <w:pPr>
        <w:pStyle w:val="245"/>
        <w:pageBreakBefore w:val="0"/>
        <w:shd w:val="clear" w:color="auto" w:fill="E6E6E6"/>
        <w:kinsoku/>
        <w:wordWrap/>
        <w:topLinePunct w:val="0"/>
        <w:bidi w:val="0"/>
        <w:adjustRightInd w:val="0"/>
        <w:snapToGrid w:val="0"/>
        <w:spacing w:before="157" w:beforeLines="50" w:after="157" w:afterLines="50" w:line="240" w:lineRule="auto"/>
        <w:ind w:firstLine="480" w:firstLineChars="300"/>
        <w:jc w:val="both"/>
        <w:rPr>
          <w:snapToGrid w:val="0"/>
          <w:highlight w:val="yellow"/>
        </w:rPr>
      </w:pPr>
      <w:r>
        <w:rPr>
          <w:snapToGrid w:val="0"/>
          <w:highlight w:val="yellow"/>
        </w:rPr>
        <w:t>nr-</w:t>
      </w:r>
      <w:r>
        <w:rPr>
          <w:rFonts w:hint="eastAsia" w:eastAsia="宋体"/>
          <w:snapToGrid w:val="0"/>
          <w:highlight w:val="yellow"/>
          <w:lang w:val="en-US" w:eastAsia="zh-CN"/>
        </w:rPr>
        <w:t>RelativePower</w:t>
      </w:r>
      <w:r>
        <w:rPr>
          <w:snapToGrid w:val="0"/>
          <w:highlight w:val="yellow"/>
        </w:rPr>
        <w:t>-MeasList-r1</w:t>
      </w:r>
      <w:r>
        <w:rPr>
          <w:rFonts w:hint="eastAsia" w:eastAsia="宋体"/>
          <w:snapToGrid w:val="0"/>
          <w:highlight w:val="yellow"/>
          <w:lang w:val="en-US" w:eastAsia="zh-CN"/>
        </w:rPr>
        <w:t>7</w:t>
      </w:r>
      <w:r>
        <w:rPr>
          <w:snapToGrid w:val="0"/>
          <w:highlight w:val="yellow"/>
        </w:rPr>
        <w:tab/>
      </w:r>
      <w:r>
        <w:rPr>
          <w:snapToGrid w:val="0"/>
          <w:highlight w:val="yellow"/>
        </w:rPr>
        <w:t>::= SEQUENCE (SIZE(1..</w:t>
      </w:r>
      <w:r>
        <w:rPr>
          <w:highlight w:val="yellow"/>
        </w:rPr>
        <w:t>nrMax</w:t>
      </w:r>
      <w:r>
        <w:rPr>
          <w:rFonts w:hint="eastAsia" w:eastAsia="宋体"/>
          <w:highlight w:val="yellow"/>
          <w:lang w:val="en-US" w:eastAsia="zh-CN"/>
        </w:rPr>
        <w:t>ResourcesPerSet</w:t>
      </w:r>
      <w:r>
        <w:rPr>
          <w:highlight w:val="yellow"/>
        </w:rPr>
        <w:t>-r16</w:t>
      </w:r>
      <w:r>
        <w:rPr>
          <w:snapToGrid w:val="0"/>
          <w:highlight w:val="yellow"/>
        </w:rPr>
        <w:t>)) OF NR-</w:t>
      </w:r>
      <w:r>
        <w:rPr>
          <w:rFonts w:hint="eastAsia" w:eastAsia="宋体"/>
          <w:snapToGrid w:val="0"/>
          <w:highlight w:val="yellow"/>
          <w:lang w:val="en-US" w:eastAsia="zh-CN"/>
        </w:rPr>
        <w:t>RelativePower</w:t>
      </w:r>
      <w:r>
        <w:rPr>
          <w:snapToGrid w:val="0"/>
          <w:highlight w:val="yellow"/>
        </w:rPr>
        <w:t>-MeasElement-r1</w:t>
      </w:r>
      <w:r>
        <w:rPr>
          <w:rFonts w:hint="eastAsia" w:eastAsia="宋体"/>
          <w:snapToGrid w:val="0"/>
          <w:highlight w:val="yellow"/>
          <w:lang w:val="en-US" w:eastAsia="zh-CN"/>
        </w:rPr>
        <w:t>7</w:t>
      </w:r>
    </w:p>
    <w:p>
      <w:pPr>
        <w:pStyle w:val="245"/>
        <w:shd w:val="clear" w:color="auto" w:fill="E6E6E6"/>
        <w:snapToGrid w:val="0"/>
        <w:spacing w:before="157" w:beforeLines="50" w:after="157" w:afterLines="50" w:line="240" w:lineRule="auto"/>
        <w:ind w:firstLine="480" w:firstLineChars="300"/>
        <w:jc w:val="both"/>
        <w:rPr>
          <w:rFonts w:hint="eastAsia" w:eastAsia="宋体"/>
          <w:highlight w:val="yellow"/>
          <w:lang w:val="en-US" w:eastAsia="zh-CN"/>
        </w:rPr>
      </w:pPr>
      <w:r>
        <w:rPr>
          <w:snapToGrid w:val="0"/>
          <w:highlight w:val="yellow"/>
        </w:rPr>
        <w:t>NR-</w:t>
      </w:r>
      <w:r>
        <w:rPr>
          <w:rFonts w:hint="eastAsia" w:eastAsia="宋体"/>
          <w:snapToGrid w:val="0"/>
          <w:highlight w:val="yellow"/>
          <w:lang w:val="en-US" w:eastAsia="zh-CN"/>
        </w:rPr>
        <w:t>RelativePower</w:t>
      </w:r>
      <w:r>
        <w:rPr>
          <w:snapToGrid w:val="0"/>
          <w:highlight w:val="yellow"/>
        </w:rPr>
        <w:t>-Meas</w:t>
      </w:r>
      <w:r>
        <w:rPr>
          <w:rFonts w:hint="eastAsia" w:eastAsia="宋体"/>
          <w:snapToGrid w:val="0"/>
          <w:highlight w:val="yellow"/>
          <w:lang w:val="en-US" w:eastAsia="zh-CN"/>
        </w:rPr>
        <w:t>Element</w:t>
      </w:r>
      <w:r>
        <w:rPr>
          <w:snapToGrid w:val="0"/>
          <w:highlight w:val="yellow"/>
        </w:rPr>
        <w:t>-r1</w:t>
      </w:r>
      <w:r>
        <w:rPr>
          <w:rFonts w:hint="eastAsia" w:eastAsia="宋体"/>
          <w:snapToGrid w:val="0"/>
          <w:highlight w:val="yellow"/>
          <w:lang w:val="en-US" w:eastAsia="zh-CN"/>
        </w:rPr>
        <w:t xml:space="preserve">7 </w:t>
      </w:r>
      <w:r>
        <w:rPr>
          <w:snapToGrid w:val="0"/>
          <w:highlight w:val="yellow"/>
        </w:rPr>
        <w:t xml:space="preserve">::= </w:t>
      </w:r>
      <w:r>
        <w:rPr>
          <w:rFonts w:hint="eastAsia" w:eastAsia="宋体"/>
          <w:highlight w:val="yellow"/>
          <w:lang w:val="en-US" w:eastAsia="zh-CN"/>
        </w:rPr>
        <w:t>INTEGER (A...B)</w:t>
      </w:r>
    </w:p>
    <w:p>
      <w:pPr>
        <w:pStyle w:val="245"/>
        <w:shd w:val="clear" w:color="auto" w:fill="E6E6E6"/>
        <w:snapToGrid w:val="0"/>
        <w:spacing w:before="157" w:beforeLines="50" w:after="157" w:afterLines="50" w:line="240" w:lineRule="auto"/>
        <w:jc w:val="both"/>
        <w:rPr>
          <w:highlight w:val="yellow"/>
        </w:rPr>
      </w:pPr>
      <w:r>
        <w:rPr>
          <w:snapToGrid w:val="0"/>
          <w:highlight w:val="yellow"/>
        </w:rPr>
        <w:tab/>
      </w:r>
      <w:r>
        <w:rPr>
          <w:snapToGrid w:val="0"/>
          <w:highlight w:val="yellow"/>
        </w:rPr>
        <w:t>...</w:t>
      </w:r>
    </w:p>
    <w:p>
      <w:pPr>
        <w:pStyle w:val="245"/>
        <w:shd w:val="clear" w:color="auto" w:fill="E6E6E6"/>
        <w:snapToGrid w:val="0"/>
        <w:spacing w:before="157" w:beforeLines="50" w:after="157" w:afterLines="50" w:line="240" w:lineRule="auto"/>
        <w:jc w:val="both"/>
        <w:rPr>
          <w:highlight w:val="yellow"/>
        </w:rPr>
      </w:pPr>
      <w:r>
        <w:rPr>
          <w:highlight w:val="yellow"/>
        </w:rPr>
        <w:t>}</w:t>
      </w:r>
    </w:p>
    <w:p>
      <w:pPr>
        <w:pStyle w:val="245"/>
        <w:shd w:val="clear" w:color="auto" w:fill="E6E6E6"/>
        <w:snapToGrid w:val="0"/>
        <w:spacing w:before="157" w:beforeLines="50" w:after="157" w:afterLines="50" w:line="240" w:lineRule="auto"/>
        <w:jc w:val="both"/>
        <w:rPr>
          <w:highlight w:val="yellow"/>
        </w:rPr>
      </w:pPr>
      <w:r>
        <w:rPr>
          <w:highlight w:val="yellow"/>
        </w:rPr>
        <w:t>-- ASN1STOP</w:t>
      </w: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val="0"/>
              <w:keepLines w:val="0"/>
              <w:pageBreakBefore w:val="0"/>
              <w:widowControl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highlight w:val="yellow"/>
              </w:rPr>
            </w:pPr>
            <w:r>
              <w:rPr>
                <w:iCs/>
                <w:highlight w:val="yellow"/>
                <w:lang w:val="en-GB" w:eastAsia="ja-JP"/>
              </w:rPr>
              <w:t>NR-</w:t>
            </w:r>
            <w:r>
              <w:rPr>
                <w:rFonts w:hint="eastAsia"/>
                <w:iCs/>
                <w:highlight w:val="yellow"/>
                <w:lang w:val="en-US" w:eastAsia="zh-CN"/>
              </w:rPr>
              <w:t>TRP-AntennaInfo-r17</w:t>
            </w:r>
            <w:r>
              <w:rPr>
                <w:iCs/>
                <w:highlight w:val="yellow"/>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b/>
                <w:bCs/>
                <w:snapToGrid w:val="0"/>
                <w:highlight w:val="yellow"/>
              </w:rPr>
            </w:pPr>
            <w:r>
              <w:rPr>
                <w:rFonts w:hint="eastAsia" w:eastAsia="宋体"/>
                <w:b/>
                <w:bCs/>
                <w:snapToGrid w:val="0"/>
                <w:highlight w:val="yellow"/>
                <w:lang w:val="en-US" w:eastAsia="zh-CN"/>
              </w:rPr>
              <w:t>nr-</w:t>
            </w:r>
            <w:r>
              <w:rPr>
                <w:rFonts w:hint="eastAsia" w:ascii="Arial" w:hAnsi="Arial" w:eastAsia="宋体"/>
                <w:b/>
                <w:bCs/>
                <w:i w:val="0"/>
                <w:iCs w:val="0"/>
                <w:snapToGrid w:val="0"/>
                <w:sz w:val="18"/>
                <w:highlight w:val="yellow"/>
                <w:lang w:val="en-US" w:eastAsia="zh-CN"/>
              </w:rPr>
              <w:t>trp</w:t>
            </w:r>
            <w:r>
              <w:rPr>
                <w:rFonts w:hint="eastAsia" w:eastAsia="宋体"/>
                <w:b/>
                <w:bCs/>
                <w:i w:val="0"/>
                <w:iCs w:val="0"/>
                <w:snapToGrid w:val="0"/>
                <w:sz w:val="18"/>
                <w:highlight w:val="yellow"/>
                <w:lang w:val="en-US" w:eastAsia="zh-CN"/>
              </w:rPr>
              <w:t>Angle</w:t>
            </w:r>
            <w:r>
              <w:rPr>
                <w:rFonts w:hint="eastAsia" w:eastAsia="宋体"/>
                <w:b/>
                <w:bCs/>
                <w:snapToGrid w:val="0"/>
                <w:highlight w:val="yellow"/>
                <w:lang w:val="en-US" w:eastAsia="zh-CN"/>
              </w:rPr>
              <w:t>List</w:t>
            </w:r>
          </w:p>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default" w:eastAsia="宋体"/>
                <w:snapToGrid w:val="0"/>
                <w:highlight w:val="yellow"/>
                <w:lang w:val="en-US" w:eastAsia="zh-CN"/>
              </w:rPr>
            </w:pPr>
            <w:r>
              <w:rPr>
                <w:rFonts w:hint="eastAsia" w:eastAsia="宋体"/>
                <w:snapToGrid w:val="0"/>
                <w:highlight w:val="yellow"/>
                <w:lang w:val="en-US" w:eastAsia="zh-CN"/>
              </w:rPr>
              <w:t>This field specifies the angles per TRP that is needed to associate with relative power. nr</w:t>
            </w:r>
            <w:r>
              <w:rPr>
                <w:rFonts w:hint="eastAsia" w:eastAsia="宋体"/>
                <w:highlight w:val="yellow"/>
                <w:lang w:val="en-US" w:eastAsia="zh-CN"/>
              </w:rPr>
              <w:t>ofExpectedAngles denotes the maximum number of the expected DL-AoD/ZoD value and uncertainty (of the expected DL-AoD/ZoD value) range(s) signaled by the LMF to the UE[6].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eastAsia" w:eastAsia="宋体"/>
                <w:b/>
                <w:bCs/>
                <w:snapToGrid w:val="0"/>
                <w:highlight w:val="yellow"/>
                <w:lang w:val="en-US" w:eastAsia="zh-CN"/>
              </w:rPr>
            </w:pPr>
            <w:r>
              <w:rPr>
                <w:rFonts w:hint="eastAsia" w:eastAsia="宋体"/>
                <w:b/>
                <w:bCs/>
                <w:snapToGrid w:val="0"/>
                <w:highlight w:val="yellow"/>
                <w:lang w:val="en-US" w:eastAsia="zh-CN"/>
              </w:rPr>
              <w:t>Ref-PRS-Resource</w:t>
            </w:r>
          </w:p>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default" w:eastAsia="宋体"/>
                <w:snapToGrid w:val="0"/>
                <w:highlight w:val="yellow"/>
                <w:lang w:val="en-US" w:eastAsia="zh-CN"/>
              </w:rPr>
            </w:pPr>
            <w:r>
              <w:rPr>
                <w:rFonts w:hint="eastAsia" w:eastAsia="宋体"/>
                <w:snapToGrid w:val="0"/>
                <w:highlight w:val="yellow"/>
                <w:lang w:val="en-US" w:eastAsia="zh-CN"/>
              </w:rPr>
              <w:t>This field specifies the reference PRS resource in a PRS resource set with has the largest power per TRP per angle.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eastAsia" w:eastAsia="宋体"/>
                <w:b/>
                <w:bCs/>
                <w:snapToGrid w:val="0"/>
                <w:highlight w:val="yellow"/>
                <w:lang w:val="en-US" w:eastAsia="zh-CN"/>
              </w:rPr>
            </w:pPr>
            <w:r>
              <w:rPr>
                <w:b/>
                <w:bCs/>
                <w:snapToGrid w:val="0"/>
                <w:highlight w:val="yellow"/>
              </w:rPr>
              <w:t>NR-</w:t>
            </w:r>
            <w:r>
              <w:rPr>
                <w:rFonts w:hint="eastAsia" w:eastAsia="宋体"/>
                <w:b/>
                <w:bCs/>
                <w:snapToGrid w:val="0"/>
                <w:highlight w:val="yellow"/>
                <w:lang w:val="en-US" w:eastAsia="zh-CN"/>
              </w:rPr>
              <w:t>RelativePower</w:t>
            </w:r>
            <w:r>
              <w:rPr>
                <w:b/>
                <w:bCs/>
                <w:snapToGrid w:val="0"/>
                <w:highlight w:val="yellow"/>
              </w:rPr>
              <w:t>-Meas</w:t>
            </w:r>
            <w:r>
              <w:rPr>
                <w:rFonts w:hint="eastAsia" w:eastAsia="宋体"/>
                <w:b/>
                <w:bCs/>
                <w:snapToGrid w:val="0"/>
                <w:highlight w:val="yellow"/>
                <w:lang w:val="en-US" w:eastAsia="zh-CN"/>
              </w:rPr>
              <w:t>Element</w:t>
            </w:r>
          </w:p>
          <w:p>
            <w:pPr>
              <w:pStyle w:val="104"/>
              <w:pageBreakBefore w:val="0"/>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hint="default" w:eastAsia="宋体"/>
                <w:snapToGrid w:val="0"/>
                <w:highlight w:val="yellow"/>
                <w:lang w:val="en-US" w:eastAsia="zh-CN"/>
              </w:rPr>
            </w:pPr>
            <w:r>
              <w:rPr>
                <w:rFonts w:hint="eastAsia" w:eastAsia="宋体"/>
                <w:snapToGrid w:val="0"/>
                <w:highlight w:val="yellow"/>
                <w:lang w:val="en-US" w:eastAsia="zh-CN"/>
              </w:rPr>
              <w:t xml:space="preserve">This field specifies for each TRP each angle, in a PRS resource set, the </w:t>
            </w:r>
            <w:r>
              <w:rPr>
                <w:iCs/>
                <w:highlight w:val="yellow"/>
              </w:rPr>
              <w:t>quantized</w:t>
            </w:r>
            <w:r>
              <w:rPr>
                <w:rFonts w:hint="eastAsia" w:eastAsia="宋体"/>
                <w:iCs/>
                <w:highlight w:val="yellow"/>
                <w:lang w:val="en-US" w:eastAsia="zh-CN"/>
              </w:rPr>
              <w:t xml:space="preserve"> </w:t>
            </w:r>
            <w:r>
              <w:rPr>
                <w:rFonts w:hint="eastAsia" w:eastAsia="宋体"/>
                <w:snapToGrid w:val="0"/>
                <w:highlight w:val="yellow"/>
                <w:lang w:val="en-US" w:eastAsia="zh-CN"/>
              </w:rPr>
              <w:t xml:space="preserve">relative power between each PRS resource and the reference PRS resource. </w:t>
            </w:r>
          </w:p>
        </w:tc>
      </w:tr>
    </w:tbl>
    <w:p>
      <w:pPr>
        <w:pageBreakBefore w:val="0"/>
        <w:kinsoku/>
        <w:wordWrap/>
        <w:topLinePunct w:val="0"/>
        <w:bidi w:val="0"/>
        <w:adjustRightInd w:val="0"/>
        <w:snapToGrid w:val="0"/>
        <w:spacing w:before="157" w:beforeLines="50" w:after="157" w:afterLines="50" w:line="240" w:lineRule="auto"/>
        <w:rPr>
          <w:lang w:val="en-GB" w:eastAsia="en-GB"/>
        </w:rPr>
      </w:pPr>
    </w:p>
    <w:p>
      <w:pPr>
        <w:pStyle w:val="3"/>
        <w:pageBreakBefore w:val="0"/>
        <w:numPr>
          <w:ilvl w:val="1"/>
          <w:numId w:val="6"/>
        </w:numPr>
        <w:kinsoku/>
        <w:wordWrap/>
        <w:topLinePunct w:val="0"/>
        <w:bidi w:val="0"/>
        <w:adjustRightInd w:val="0"/>
        <w:snapToGrid w:val="0"/>
        <w:spacing w:before="157" w:beforeLines="50" w:after="157" w:afterLines="50" w:line="240" w:lineRule="auto"/>
        <w:ind w:left="567" w:leftChars="0" w:hanging="567" w:firstLineChars="0"/>
        <w:jc w:val="both"/>
        <w:rPr>
          <w:sz w:val="21"/>
          <w:szCs w:val="22"/>
          <w:lang w:val="en-GB" w:eastAsia="en-GB"/>
        </w:rPr>
      </w:pPr>
      <w:r>
        <w:rPr>
          <w:sz w:val="21"/>
          <w:szCs w:val="22"/>
        </w:rPr>
        <w:t>SRS for positioning in RRC_INACTIVE state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en-GB" w:bidi="ar-SA"/>
        </w:rPr>
      </w:pPr>
      <w:r>
        <w:rPr>
          <w:rFonts w:hint="eastAsia" w:ascii="Times New Roman" w:hAnsi="Times New Roman" w:eastAsia="宋体" w:cs="Times New Roman"/>
          <w:color w:val="000000"/>
          <w:kern w:val="0"/>
          <w:sz w:val="20"/>
          <w:szCs w:val="20"/>
          <w:lang w:val="en-US" w:eastAsia="zh-CN" w:bidi="ar-SA"/>
        </w:rPr>
        <w:t>RAN2 has received an LS[4] containing RAN1</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agreement on SRS in RRC_INACTIVE:</w:t>
      </w:r>
    </w:p>
    <w:tbl>
      <w:tblPr>
        <w:tblStyle w:val="5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5000" w:type="pct"/>
          </w:tcPr>
          <w:p>
            <w:pPr>
              <w:pStyle w:val="288"/>
              <w:keepNext w:val="0"/>
              <w:keepLines w:val="0"/>
              <w:pageBreakBefore w:val="0"/>
              <w:widowControl w:val="0"/>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w:hAnsi="Times" w:eastAsia="宋体" w:cs="Times"/>
                <w:b/>
                <w:bCs/>
                <w:sz w:val="20"/>
                <w:szCs w:val="20"/>
                <w:highlight w:val="none"/>
                <w:lang w:val="en-US" w:eastAsia="zh-CN"/>
              </w:rPr>
            </w:pPr>
            <w:r>
              <w:rPr>
                <w:rFonts w:ascii="Times" w:hAnsi="Times" w:cs="Times"/>
                <w:b/>
                <w:bCs/>
                <w:sz w:val="20"/>
                <w:szCs w:val="20"/>
                <w:highlight w:val="none"/>
              </w:rPr>
              <w:t>Agreement</w:t>
            </w:r>
            <w:r>
              <w:rPr>
                <w:rFonts w:hint="eastAsia" w:ascii="Times" w:hAnsi="Times" w:cs="Times"/>
                <w:b/>
                <w:bCs/>
                <w:sz w:val="20"/>
                <w:szCs w:val="20"/>
                <w:highlight w:val="none"/>
                <w:lang w:val="en-US" w:eastAsia="zh-CN"/>
              </w:rPr>
              <w:t xml:space="preserve"> in RAN1#107</w:t>
            </w:r>
          </w:p>
          <w:p>
            <w:pPr>
              <w:pStyle w:val="288"/>
              <w:keepNext w:val="0"/>
              <w:keepLines w:val="0"/>
              <w:pageBreakBefore w:val="0"/>
              <w:widowControl w:val="0"/>
              <w:numPr>
                <w:ilvl w:val="0"/>
                <w:numId w:val="11"/>
              </w:numPr>
              <w:kinsoku/>
              <w:wordWrap/>
              <w:overflowPunct w:val="0"/>
              <w:topLinePunct w:val="0"/>
              <w:autoSpaceDE w:val="0"/>
              <w:autoSpaceDN w:val="0"/>
              <w:bidi w:val="0"/>
              <w:adjustRightInd w:val="0"/>
              <w:snapToGrid w:val="0"/>
              <w:spacing w:before="157" w:beforeLines="50" w:after="157" w:afterLines="50" w:line="240" w:lineRule="auto"/>
              <w:ind w:left="284"/>
              <w:textAlignment w:val="baseline"/>
              <w:rPr>
                <w:rStyle w:val="289"/>
                <w:rFonts w:ascii="Times" w:hAnsi="Times" w:cs="Times"/>
                <w:sz w:val="20"/>
                <w:szCs w:val="20"/>
              </w:rPr>
            </w:pPr>
            <w:r>
              <w:rPr>
                <w:rStyle w:val="289"/>
                <w:rFonts w:ascii="Times" w:hAnsi="Times" w:cs="Times"/>
                <w:sz w:val="20"/>
                <w:szCs w:val="20"/>
              </w:rPr>
              <w:t>The following options are supported for SRS for positioning transmission by RRC_INACTIVE UEs:</w:t>
            </w:r>
          </w:p>
          <w:p>
            <w:pPr>
              <w:pStyle w:val="288"/>
              <w:keepNext w:val="0"/>
              <w:keepLines w:val="0"/>
              <w:pageBreakBefore w:val="0"/>
              <w:widowControl w:val="0"/>
              <w:numPr>
                <w:ilvl w:val="1"/>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Style w:val="289"/>
                <w:rFonts w:ascii="Times" w:hAnsi="Times" w:cs="Times"/>
                <w:sz w:val="20"/>
                <w:szCs w:val="20"/>
              </w:rPr>
            </w:pPr>
            <w:r>
              <w:rPr>
                <w:rStyle w:val="289"/>
                <w:rFonts w:ascii="Times" w:hAnsi="Times" w:cs="Times"/>
                <w:sz w:val="20"/>
                <w:szCs w:val="20"/>
              </w:rPr>
              <w:t>Option 1:</w:t>
            </w:r>
          </w:p>
          <w:p>
            <w:pPr>
              <w:pStyle w:val="288"/>
              <w:keepNext w:val="0"/>
              <w:keepLines w:val="0"/>
              <w:pageBreakBefore w:val="0"/>
              <w:widowControl w:val="0"/>
              <w:numPr>
                <w:ilvl w:val="2"/>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Times" w:hAnsi="Times" w:cs="Times"/>
                <w:sz w:val="20"/>
                <w:szCs w:val="20"/>
              </w:rPr>
            </w:pPr>
            <w:r>
              <w:rPr>
                <w:rFonts w:ascii="Times" w:hAnsi="Times" w:cs="Times"/>
                <w:sz w:val="20"/>
                <w:szCs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pPr>
              <w:pStyle w:val="288"/>
              <w:keepNext w:val="0"/>
              <w:keepLines w:val="0"/>
              <w:pageBreakBefore w:val="0"/>
              <w:widowControl w:val="0"/>
              <w:numPr>
                <w:ilvl w:val="1"/>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Style w:val="289"/>
                <w:rFonts w:ascii="Times" w:hAnsi="Times" w:cs="Times"/>
                <w:sz w:val="20"/>
                <w:szCs w:val="20"/>
              </w:rPr>
            </w:pPr>
            <w:r>
              <w:rPr>
                <w:rStyle w:val="289"/>
                <w:rFonts w:ascii="Times" w:hAnsi="Times" w:cs="Times"/>
                <w:sz w:val="20"/>
                <w:szCs w:val="20"/>
              </w:rPr>
              <w:t>Option 2:</w:t>
            </w:r>
          </w:p>
          <w:p>
            <w:pPr>
              <w:pStyle w:val="288"/>
              <w:keepNext w:val="0"/>
              <w:keepLines w:val="0"/>
              <w:pageBreakBefore w:val="0"/>
              <w:widowControl w:val="0"/>
              <w:numPr>
                <w:ilvl w:val="2"/>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Times" w:hAnsi="Times" w:cs="Times"/>
                <w:sz w:val="20"/>
                <w:szCs w:val="20"/>
              </w:rPr>
            </w:pPr>
            <w:r>
              <w:rPr>
                <w:rFonts w:ascii="Times" w:hAnsi="Times" w:cs="Times"/>
                <w:sz w:val="20"/>
                <w:szCs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pPr>
              <w:pStyle w:val="288"/>
              <w:keepNext w:val="0"/>
              <w:keepLines w:val="0"/>
              <w:pageBreakBefore w:val="0"/>
              <w:widowControl w:val="0"/>
              <w:numPr>
                <w:ilvl w:val="3"/>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Times" w:hAnsi="Times" w:cs="Times"/>
                <w:sz w:val="20"/>
                <w:szCs w:val="20"/>
              </w:rPr>
            </w:pPr>
            <w:r>
              <w:rPr>
                <w:rFonts w:ascii="Times" w:hAnsi="Times" w:cs="Times"/>
                <w:sz w:val="20"/>
                <w:szCs w:val="20"/>
              </w:rPr>
              <w:t>The UE shall not transmit the SRS for Positioning when it is expected to perform UL transmissions in the initial UL BWP in RRC_INACTIVE state.</w:t>
            </w:r>
          </w:p>
          <w:p>
            <w:pPr>
              <w:pStyle w:val="288"/>
              <w:keepNext w:val="0"/>
              <w:keepLines w:val="0"/>
              <w:pageBreakBefore w:val="0"/>
              <w:widowControl w:val="0"/>
              <w:numPr>
                <w:ilvl w:val="0"/>
                <w:numId w:val="11"/>
              </w:numPr>
              <w:kinsoku/>
              <w:wordWrap/>
              <w:overflowPunct w:val="0"/>
              <w:topLinePunct w:val="0"/>
              <w:autoSpaceDE w:val="0"/>
              <w:autoSpaceDN w:val="0"/>
              <w:bidi w:val="0"/>
              <w:adjustRightInd w:val="0"/>
              <w:snapToGrid w:val="0"/>
              <w:spacing w:before="157" w:beforeLines="50" w:after="157" w:afterLines="50" w:line="240" w:lineRule="auto"/>
              <w:ind w:left="284"/>
              <w:textAlignment w:val="baseline"/>
              <w:rPr>
                <w:rFonts w:ascii="Times" w:hAnsi="Times" w:cs="Times"/>
                <w:sz w:val="20"/>
                <w:szCs w:val="20"/>
              </w:rPr>
            </w:pPr>
            <w:r>
              <w:rPr>
                <w:rStyle w:val="289"/>
                <w:rFonts w:ascii="Times" w:hAnsi="Times" w:cs="Times"/>
                <w:sz w:val="20"/>
                <w:szCs w:val="20"/>
              </w:rPr>
              <w:t>RAN1</w:t>
            </w:r>
            <w:r>
              <w:rPr>
                <w:rFonts w:ascii="Times" w:hAnsi="Times" w:cs="Times"/>
                <w:sz w:val="20"/>
                <w:szCs w:val="20"/>
              </w:rPr>
              <w:t xml:space="preserve"> assumes that</w:t>
            </w:r>
          </w:p>
          <w:p>
            <w:pPr>
              <w:pStyle w:val="288"/>
              <w:keepNext w:val="0"/>
              <w:keepLines w:val="0"/>
              <w:pageBreakBefore w:val="0"/>
              <w:widowControl w:val="0"/>
              <w:numPr>
                <w:ilvl w:val="1"/>
                <w:numId w:val="11"/>
              </w:numPr>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Times" w:hAnsi="Times" w:cs="Times"/>
                <w:sz w:val="20"/>
                <w:szCs w:val="20"/>
              </w:rPr>
            </w:pPr>
            <w:r>
              <w:rPr>
                <w:rFonts w:ascii="Times" w:hAnsi="Times" w:cs="Times"/>
                <w:sz w:val="20"/>
                <w:szCs w:val="20"/>
              </w:rPr>
              <w:t xml:space="preserve">SRS for positioning for </w:t>
            </w:r>
            <w:r>
              <w:rPr>
                <w:rStyle w:val="289"/>
                <w:rFonts w:ascii="Times" w:hAnsi="Times" w:cs="Times"/>
                <w:sz w:val="20"/>
                <w:szCs w:val="20"/>
              </w:rPr>
              <w:t>UEs</w:t>
            </w:r>
            <w:r>
              <w:rPr>
                <w:rFonts w:ascii="Times" w:hAnsi="Times" w:cs="Times"/>
                <w:sz w:val="20"/>
                <w:szCs w:val="20"/>
              </w:rPr>
              <w:t xml:space="preserve"> in RRC_INACTIVE state is configured using the </w:t>
            </w:r>
            <w:r>
              <w:rPr>
                <w:rFonts w:ascii="Times" w:hAnsi="Times" w:cs="Times"/>
                <w:i/>
                <w:sz w:val="20"/>
                <w:szCs w:val="20"/>
                <w:lang w:eastAsia="zh-CN"/>
              </w:rPr>
              <w:t>SRS-PosResourceSet</w:t>
            </w:r>
            <w:r>
              <w:rPr>
                <w:rFonts w:ascii="Times" w:hAnsi="Times" w:cs="Times"/>
                <w:sz w:val="20"/>
                <w:szCs w:val="20"/>
              </w:rPr>
              <w:t xml:space="preserve"> IE</w:t>
            </w:r>
          </w:p>
          <w:p>
            <w:pPr>
              <w:pStyle w:val="288"/>
              <w:keepNext w:val="0"/>
              <w:keepLines w:val="0"/>
              <w:pageBreakBefore w:val="0"/>
              <w:widowControl w:val="0"/>
              <w:numPr>
                <w:ilvl w:val="0"/>
                <w:numId w:val="11"/>
              </w:numPr>
              <w:kinsoku/>
              <w:wordWrap/>
              <w:overflowPunct w:val="0"/>
              <w:topLinePunct w:val="0"/>
              <w:autoSpaceDE w:val="0"/>
              <w:autoSpaceDN w:val="0"/>
              <w:bidi w:val="0"/>
              <w:adjustRightInd w:val="0"/>
              <w:snapToGrid w:val="0"/>
              <w:spacing w:before="157" w:beforeLines="50" w:after="157" w:afterLines="50" w:line="240" w:lineRule="auto"/>
              <w:ind w:left="284"/>
              <w:textAlignment w:val="baseline"/>
              <w:rPr>
                <w:rFonts w:eastAsia="Calibri"/>
                <w:sz w:val="20"/>
                <w:szCs w:val="20"/>
                <w:lang w:val="de-DE" w:eastAsia="zh-CN"/>
              </w:rPr>
            </w:pPr>
            <w:r>
              <w:rPr>
                <w:rFonts w:ascii="Times" w:hAnsi="Times" w:cs="Times"/>
                <w:sz w:val="20"/>
                <w:szCs w:val="20"/>
              </w:rPr>
              <w:t>Send LS to RAN2 to define signaling for SRS for positioning configuration for RRC_INACTIVE UEs</w:t>
            </w:r>
          </w:p>
        </w:tc>
      </w:tr>
    </w:tbl>
    <w:p>
      <w:pPr>
        <w:pageBreakBefore w:val="0"/>
        <w:kinsoku/>
        <w:wordWrap/>
        <w:topLinePunct w:val="0"/>
        <w:bidi w:val="0"/>
        <w:adjustRightInd w:val="0"/>
        <w:snapToGrid w:val="0"/>
        <w:spacing w:before="157" w:beforeLines="50" w:after="157" w:afterLines="50" w:line="240" w:lineRule="auto"/>
        <w:rPr>
          <w:rFonts w:hint="default" w:ascii="Times" w:hAnsi="Times" w:cs="Times"/>
          <w:sz w:val="20"/>
          <w:szCs w:val="20"/>
          <w:lang w:val="en-US" w:eastAsia="zh-CN"/>
        </w:rPr>
      </w:pPr>
      <w:r>
        <w:rPr>
          <w:rStyle w:val="289"/>
          <w:rFonts w:hint="eastAsia" w:ascii="Times" w:hAnsi="Times" w:cs="Times"/>
          <w:kern w:val="2"/>
          <w:sz w:val="20"/>
          <w:szCs w:val="20"/>
          <w:lang w:val="en-US" w:eastAsia="zh-CN" w:bidi="ar-SA"/>
        </w:rPr>
        <w:t xml:space="preserve">According to the agreement, option 1 means UE can only transmit SRS in initial UL BWP, while option 2 has no restriction on BWP, i.e., SRS is freely configured with dynamic </w:t>
      </w:r>
      <w:r>
        <w:rPr>
          <w:rFonts w:ascii="Times" w:hAnsi="Times" w:cs="Times"/>
          <w:sz w:val="20"/>
          <w:szCs w:val="20"/>
        </w:rPr>
        <w:t>frequency location and bandwidth, SCS, CP length</w:t>
      </w:r>
      <w:r>
        <w:rPr>
          <w:rFonts w:hint="eastAsia" w:ascii="Times" w:hAnsi="Times" w:cs="Times"/>
          <w:sz w:val="20"/>
          <w:szCs w:val="20"/>
          <w:lang w:val="en-US" w:eastAsia="zh-CN"/>
        </w:rPr>
        <w:t xml:space="preserve">. Apparently, UE should receive explicit indication on which option to take. For example, serving gNB can send SRS configuration with </w:t>
      </w:r>
      <w:r>
        <w:rPr>
          <w:rFonts w:hint="default" w:ascii="Times" w:hAnsi="Times" w:cs="Times"/>
          <w:sz w:val="20"/>
          <w:szCs w:val="20"/>
          <w:lang w:val="en-US" w:eastAsia="zh-CN"/>
        </w:rPr>
        <w:t>‘</w:t>
      </w:r>
      <w:r>
        <w:rPr>
          <w:rFonts w:hint="eastAsia" w:ascii="Times" w:hAnsi="Times" w:cs="Times"/>
          <w:sz w:val="20"/>
          <w:szCs w:val="20"/>
          <w:lang w:val="en-US" w:eastAsia="zh-CN"/>
        </w:rPr>
        <w:t>whether the SRS is applied for initial UL BWP</w:t>
      </w:r>
      <w:r>
        <w:rPr>
          <w:rFonts w:hint="default" w:ascii="Times" w:hAnsi="Times" w:cs="Times"/>
          <w:sz w:val="20"/>
          <w:szCs w:val="20"/>
          <w:lang w:val="en-US" w:eastAsia="zh-CN"/>
        </w:rPr>
        <w:t>’</w:t>
      </w:r>
      <w:r>
        <w:rPr>
          <w:rFonts w:hint="eastAsia" w:ascii="Times" w:hAnsi="Times" w:cs="Times"/>
          <w:sz w:val="20"/>
          <w:szCs w:val="20"/>
          <w:lang w:val="en-US" w:eastAsia="zh-CN"/>
        </w:rPr>
        <w:t xml:space="preserve"> tag in RRC_INACTIVE. If the value is true, option 1 will be adopted; if the value is false, BWP configuration should be additionally provided, i.e. </w:t>
      </w:r>
      <w:r>
        <w:rPr>
          <w:rFonts w:ascii="Times" w:hAnsi="Times" w:cs="Times"/>
          <w:sz w:val="20"/>
          <w:szCs w:val="20"/>
        </w:rPr>
        <w:t>requency location and bandwidth, SCS, CP length.</w:t>
      </w:r>
      <w:r>
        <w:rPr>
          <w:rFonts w:hint="eastAsia" w:ascii="Times" w:hAnsi="Times" w:cs="Times"/>
          <w:sz w:val="20"/>
          <w:szCs w:val="20"/>
          <w:lang w:val="en-US" w:eastAsia="zh-CN"/>
        </w:rPr>
        <w:t xml:space="preserve"> </w:t>
      </w:r>
    </w:p>
    <w:p>
      <w:pPr>
        <w:pageBreakBefore w:val="0"/>
        <w:kinsoku/>
        <w:wordWrap/>
        <w:topLinePunct w:val="0"/>
        <w:bidi w:val="0"/>
        <w:adjustRightInd w:val="0"/>
        <w:snapToGrid w:val="0"/>
        <w:spacing w:before="157" w:beforeLines="50" w:after="157" w:afterLines="50" w:line="240" w:lineRule="auto"/>
        <w:rPr>
          <w:rStyle w:val="289"/>
          <w:rFonts w:hint="default" w:ascii="Times" w:hAnsi="Times" w:cs="Times" w:eastAsiaTheme="minorEastAsia"/>
          <w:b/>
          <w:bCs/>
          <w:i/>
          <w:iCs/>
          <w:kern w:val="2"/>
          <w:sz w:val="20"/>
          <w:szCs w:val="20"/>
          <w:lang w:val="en-US" w:eastAsia="zh-CN" w:bidi="ar-SA"/>
        </w:rPr>
      </w:pPr>
      <w:r>
        <w:rPr>
          <w:rStyle w:val="289"/>
          <w:rFonts w:hint="eastAsia" w:ascii="Times" w:hAnsi="Times" w:cs="Times"/>
          <w:b/>
          <w:bCs/>
          <w:i/>
          <w:iCs/>
          <w:kern w:val="2"/>
          <w:sz w:val="20"/>
          <w:szCs w:val="20"/>
          <w:lang w:val="en-US" w:eastAsia="zh-CN" w:bidi="ar-SA"/>
        </w:rPr>
        <w:t xml:space="preserve">Proposal 6: </w:t>
      </w:r>
      <w:r>
        <w:rPr>
          <w:rFonts w:hint="eastAsia" w:ascii="Times" w:hAnsi="Times" w:cs="Times"/>
          <w:b/>
          <w:bCs/>
          <w:i/>
          <w:iCs/>
          <w:sz w:val="20"/>
          <w:szCs w:val="20"/>
          <w:lang w:val="en-US" w:eastAsia="zh-CN"/>
        </w:rPr>
        <w:t xml:space="preserve">Support serving gNB to send SRS configuration with </w:t>
      </w:r>
      <w:r>
        <w:rPr>
          <w:rFonts w:hint="default" w:ascii="Times" w:hAnsi="Times" w:cs="Times"/>
          <w:b/>
          <w:bCs/>
          <w:i/>
          <w:iCs/>
          <w:sz w:val="20"/>
          <w:szCs w:val="20"/>
          <w:lang w:val="en-US" w:eastAsia="zh-CN"/>
        </w:rPr>
        <w:t>‘</w:t>
      </w:r>
      <w:r>
        <w:rPr>
          <w:rFonts w:hint="eastAsia" w:ascii="Times" w:hAnsi="Times" w:cs="Times"/>
          <w:b/>
          <w:bCs/>
          <w:i/>
          <w:iCs/>
          <w:sz w:val="20"/>
          <w:szCs w:val="20"/>
          <w:lang w:val="en-US" w:eastAsia="zh-CN"/>
        </w:rPr>
        <w:t>whether the SRS is applied for initial UL BWP</w:t>
      </w:r>
      <w:r>
        <w:rPr>
          <w:rFonts w:hint="default" w:ascii="Times" w:hAnsi="Times" w:cs="Times"/>
          <w:b/>
          <w:bCs/>
          <w:i/>
          <w:iCs/>
          <w:sz w:val="20"/>
          <w:szCs w:val="20"/>
          <w:lang w:val="en-US" w:eastAsia="zh-CN"/>
        </w:rPr>
        <w:t>’</w:t>
      </w:r>
      <w:r>
        <w:rPr>
          <w:rFonts w:hint="eastAsia" w:ascii="Times" w:hAnsi="Times" w:cs="Times"/>
          <w:b/>
          <w:bCs/>
          <w:i/>
          <w:iCs/>
          <w:sz w:val="20"/>
          <w:szCs w:val="20"/>
          <w:lang w:val="en-US" w:eastAsia="zh-CN"/>
        </w:rPr>
        <w:t xml:space="preserve"> tag in RRC_INACTIVE.</w:t>
      </w:r>
    </w:p>
    <w:p>
      <w:pPr>
        <w:pStyle w:val="3"/>
        <w:pageBreakBefore w:val="0"/>
        <w:numPr>
          <w:ilvl w:val="1"/>
          <w:numId w:val="6"/>
        </w:numPr>
        <w:kinsoku/>
        <w:wordWrap/>
        <w:topLinePunct w:val="0"/>
        <w:bidi w:val="0"/>
        <w:adjustRightInd w:val="0"/>
        <w:snapToGrid w:val="0"/>
        <w:spacing w:before="157" w:beforeLines="50" w:after="157" w:afterLines="50" w:line="240" w:lineRule="auto"/>
        <w:ind w:left="567" w:leftChars="0" w:hanging="567" w:firstLineChars="0"/>
        <w:jc w:val="both"/>
        <w:rPr>
          <w:sz w:val="21"/>
          <w:szCs w:val="22"/>
          <w:lang w:val="en-GB" w:eastAsia="en-GB"/>
        </w:rPr>
      </w:pPr>
      <w:r>
        <w:rPr>
          <w:rFonts w:hint="eastAsia" w:eastAsia="宋体"/>
          <w:sz w:val="21"/>
          <w:szCs w:val="22"/>
          <w:lang w:val="en-US" w:eastAsia="zh-CN"/>
        </w:rPr>
        <w:t>R</w:t>
      </w:r>
      <w:r>
        <w:rPr>
          <w:sz w:val="21"/>
          <w:szCs w:val="22"/>
        </w:rPr>
        <w:t>eporting of the Tx TEG association information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288"/>
              <w:keepNext w:val="0"/>
              <w:keepLines w:val="0"/>
              <w:pageBreakBefore w:val="0"/>
              <w:widowControl w:val="0"/>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w:hAnsi="Times" w:eastAsia="宋体" w:cs="Times"/>
                <w:b/>
                <w:bCs/>
                <w:sz w:val="20"/>
                <w:szCs w:val="20"/>
                <w:highlight w:val="none"/>
                <w:lang w:val="en-US" w:eastAsia="zh-CN"/>
              </w:rPr>
            </w:pPr>
            <w:r>
              <w:rPr>
                <w:rFonts w:ascii="Times" w:hAnsi="Times" w:cs="Times"/>
                <w:b/>
                <w:bCs/>
                <w:sz w:val="20"/>
                <w:szCs w:val="20"/>
                <w:highlight w:val="none"/>
              </w:rPr>
              <w:t>Agreement</w:t>
            </w:r>
            <w:r>
              <w:rPr>
                <w:rFonts w:hint="eastAsia" w:ascii="Times" w:hAnsi="Times" w:cs="Times"/>
                <w:b/>
                <w:bCs/>
                <w:sz w:val="20"/>
                <w:szCs w:val="20"/>
                <w:highlight w:val="none"/>
                <w:lang w:val="en-US" w:eastAsia="zh-CN"/>
              </w:rPr>
              <w:t xml:space="preserve"> in RAN1#107</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iCs w:val="0"/>
                <w:sz w:val="20"/>
                <w:szCs w:val="20"/>
              </w:rPr>
            </w:pPr>
            <w:r>
              <w:rPr>
                <w:rFonts w:hint="default" w:ascii="Times New Roman" w:hAnsi="Times New Roman" w:cs="Times New Roman"/>
                <w:i/>
                <w:iCs w:val="0"/>
                <w:sz w:val="20"/>
                <w:szCs w:val="20"/>
              </w:rPr>
              <w:t>Confirm and modify the working assumption with the following modifications:</w:t>
            </w:r>
          </w:p>
          <w:p>
            <w:pPr>
              <w:pStyle w:val="67"/>
              <w:keepNext w:val="0"/>
              <w:keepLines w:val="0"/>
              <w:pageBreakBefore w:val="0"/>
              <w:widowControl w:val="0"/>
              <w:numPr>
                <w:ilvl w:val="0"/>
                <w:numId w:val="12"/>
              </w:numPr>
              <w:tabs>
                <w:tab w:val="left" w:pos="360"/>
                <w:tab w:val="left" w:pos="720"/>
              </w:tabs>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i/>
                <w:iCs w:val="0"/>
                <w:sz w:val="20"/>
                <w:szCs w:val="20"/>
                <w:lang w:eastAsia="zh-CN"/>
              </w:rPr>
            </w:pPr>
            <w:r>
              <w:rPr>
                <w:rFonts w:hint="default" w:ascii="Times New Roman" w:hAnsi="Times New Roman" w:cs="Times New Roman"/>
                <w:i/>
                <w:iCs w:val="0"/>
                <w:sz w:val="20"/>
                <w:szCs w:val="20"/>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pPr>
              <w:pStyle w:val="67"/>
              <w:keepNext w:val="0"/>
              <w:keepLines w:val="0"/>
              <w:pageBreakBefore w:val="0"/>
              <w:widowControl w:val="0"/>
              <w:numPr>
                <w:ilvl w:val="1"/>
                <w:numId w:val="12"/>
              </w:numPr>
              <w:tabs>
                <w:tab w:val="left" w:pos="360"/>
                <w:tab w:val="left" w:pos="720"/>
              </w:tabs>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i/>
                <w:iCs w:val="0"/>
                <w:sz w:val="20"/>
                <w:szCs w:val="20"/>
                <w:lang w:eastAsia="zh-CN"/>
              </w:rPr>
            </w:pPr>
            <w:r>
              <w:rPr>
                <w:rFonts w:hint="default" w:ascii="Times New Roman" w:hAnsi="Times New Roman" w:cs="Times New Roman"/>
                <w:i/>
                <w:iCs w:val="0"/>
                <w:sz w:val="20"/>
                <w:szCs w:val="20"/>
                <w:lang w:eastAsia="zh-CN"/>
              </w:rPr>
              <w:t>The serving gNB should forward the association information provided by the UE to the LMF.</w:t>
            </w:r>
          </w:p>
          <w:p>
            <w:pPr>
              <w:pStyle w:val="67"/>
              <w:keepNext w:val="0"/>
              <w:keepLines w:val="0"/>
              <w:pageBreakBefore w:val="0"/>
              <w:widowControl w:val="0"/>
              <w:numPr>
                <w:ilvl w:val="1"/>
                <w:numId w:val="12"/>
              </w:numPr>
              <w:tabs>
                <w:tab w:val="left" w:pos="360"/>
                <w:tab w:val="left" w:pos="720"/>
              </w:tabs>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i/>
                <w:iCs w:val="0"/>
                <w:sz w:val="20"/>
                <w:szCs w:val="20"/>
                <w:lang w:eastAsia="zh-CN"/>
              </w:rPr>
            </w:pPr>
            <w:r>
              <w:rPr>
                <w:rFonts w:hint="default" w:ascii="Times New Roman" w:hAnsi="Times New Roman" w:cs="Times New Roman"/>
                <w:i/>
                <w:iCs w:val="0"/>
                <w:sz w:val="20"/>
                <w:szCs w:val="20"/>
                <w:lang w:eastAsia="zh-CN"/>
              </w:rPr>
              <w:t>UE should report its capability of supporting multiple UE Tx TEGs for UL TDOA to serving gNB.</w:t>
            </w:r>
          </w:p>
          <w:p>
            <w:pPr>
              <w:pStyle w:val="67"/>
              <w:keepNext w:val="0"/>
              <w:keepLines w:val="0"/>
              <w:pageBreakBefore w:val="0"/>
              <w:widowControl w:val="0"/>
              <w:numPr>
                <w:ilvl w:val="0"/>
                <w:numId w:val="12"/>
              </w:numPr>
              <w:tabs>
                <w:tab w:val="left" w:pos="360"/>
                <w:tab w:val="left" w:pos="720"/>
              </w:tabs>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i/>
                <w:iCs w:val="0"/>
                <w:sz w:val="20"/>
                <w:szCs w:val="20"/>
                <w:lang w:eastAsia="zh-CN"/>
              </w:rPr>
            </w:pPr>
            <w:r>
              <w:rPr>
                <w:rFonts w:hint="default" w:ascii="Times New Roman" w:hAnsi="Times New Roman" w:cs="Times New Roman"/>
                <w:i/>
                <w:iCs w:val="0"/>
                <w:sz w:val="20"/>
                <w:szCs w:val="20"/>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pPr>
              <w:pStyle w:val="67"/>
              <w:keepNext w:val="0"/>
              <w:keepLines w:val="0"/>
              <w:pageBreakBefore w:val="0"/>
              <w:widowControl w:val="0"/>
              <w:numPr>
                <w:ilvl w:val="1"/>
                <w:numId w:val="12"/>
              </w:numPr>
              <w:tabs>
                <w:tab w:val="left" w:pos="360"/>
                <w:tab w:val="left" w:pos="720"/>
              </w:tabs>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i/>
                <w:iCs w:val="0"/>
                <w:sz w:val="20"/>
                <w:szCs w:val="20"/>
                <w:lang w:eastAsia="zh-CN"/>
              </w:rPr>
            </w:pPr>
            <w:r>
              <w:rPr>
                <w:rFonts w:hint="default" w:ascii="Times New Roman" w:hAnsi="Times New Roman" w:cs="Times New Roman"/>
                <w:i/>
                <w:iCs w:val="0"/>
                <w:sz w:val="20"/>
                <w:szCs w:val="20"/>
                <w:lang w:eastAsia="zh-CN"/>
              </w:rPr>
              <w:t>UE should report its capability of supporting multiple UE Tx TEGs for Multi-RTT directly to the LMF.</w:t>
            </w:r>
          </w:p>
          <w:p>
            <w:pPr>
              <w:pStyle w:val="67"/>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Chars="0"/>
              <w:contextualSpacing/>
              <w:jc w:val="both"/>
              <w:textAlignment w:val="auto"/>
              <w:rPr>
                <w:rFonts w:hint="default" w:ascii="Times New Roman" w:hAnsi="Times New Roman" w:cs="Times New Roman"/>
                <w:i/>
                <w:iCs w:val="0"/>
                <w:color w:val="auto"/>
                <w:sz w:val="20"/>
                <w:szCs w:val="20"/>
                <w:u w:val="none"/>
                <w:lang w:eastAsia="zh-CN"/>
              </w:rPr>
            </w:pPr>
            <w:r>
              <w:rPr>
                <w:rFonts w:hint="default" w:ascii="Times New Roman" w:hAnsi="Times New Roman" w:cs="Times New Roman"/>
                <w:i/>
                <w:iCs w:val="0"/>
                <w:color w:val="auto"/>
                <w:sz w:val="20"/>
                <w:szCs w:val="20"/>
                <w:u w:val="non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pPr>
              <w:pStyle w:val="67"/>
              <w:keepNext w:val="0"/>
              <w:keepLines w:val="0"/>
              <w:pageBreakBefore w:val="0"/>
              <w:widowControl w:val="0"/>
              <w:numPr>
                <w:ilvl w:val="1"/>
                <w:numId w:val="12"/>
              </w:numPr>
              <w:kinsoku/>
              <w:wordWrap/>
              <w:overflowPunct/>
              <w:topLinePunct w:val="0"/>
              <w:autoSpaceDE/>
              <w:autoSpaceDN/>
              <w:bidi w:val="0"/>
              <w:adjustRightInd w:val="0"/>
              <w:snapToGrid w:val="0"/>
              <w:spacing w:before="157" w:beforeLines="50" w:after="157" w:afterLines="50" w:line="240" w:lineRule="auto"/>
              <w:ind w:leftChars="0"/>
              <w:contextualSpacing/>
              <w:jc w:val="both"/>
              <w:textAlignment w:val="auto"/>
              <w:rPr>
                <w:rFonts w:hint="default" w:ascii="Times New Roman" w:hAnsi="Times New Roman" w:cs="Times New Roman"/>
                <w:i/>
                <w:iCs w:val="0"/>
                <w:color w:val="auto"/>
                <w:sz w:val="20"/>
                <w:szCs w:val="20"/>
                <w:u w:val="none"/>
                <w:lang w:eastAsia="zh-CN"/>
              </w:rPr>
            </w:pPr>
            <w:r>
              <w:rPr>
                <w:rFonts w:hint="default" w:ascii="Times New Roman" w:hAnsi="Times New Roman" w:cs="Times New Roman"/>
                <w:i/>
                <w:iCs w:val="0"/>
                <w:color w:val="auto"/>
                <w:sz w:val="20"/>
                <w:szCs w:val="20"/>
                <w:u w:val="none"/>
                <w:lang w:eastAsia="zh-CN"/>
              </w:rPr>
              <w:t xml:space="preserve">to the serving gNB if a request to provide the association information is received from the gNB </w:t>
            </w:r>
          </w:p>
          <w:p>
            <w:pPr>
              <w:pStyle w:val="67"/>
              <w:keepNext w:val="0"/>
              <w:keepLines w:val="0"/>
              <w:pageBreakBefore w:val="0"/>
              <w:widowControl w:val="0"/>
              <w:numPr>
                <w:ilvl w:val="1"/>
                <w:numId w:val="12"/>
              </w:numPr>
              <w:kinsoku/>
              <w:wordWrap/>
              <w:overflowPunct/>
              <w:topLinePunct w:val="0"/>
              <w:autoSpaceDE/>
              <w:autoSpaceDN/>
              <w:bidi w:val="0"/>
              <w:adjustRightInd w:val="0"/>
              <w:snapToGrid w:val="0"/>
              <w:spacing w:before="157" w:beforeLines="50" w:after="157" w:afterLines="50" w:line="240" w:lineRule="auto"/>
              <w:ind w:leftChars="0"/>
              <w:contextualSpacing/>
              <w:jc w:val="both"/>
              <w:textAlignment w:val="auto"/>
              <w:rPr>
                <w:rFonts w:hint="default" w:ascii="Times New Roman" w:hAnsi="Times New Roman" w:cs="Times New Roman"/>
                <w:i/>
                <w:iCs w:val="0"/>
                <w:color w:val="auto"/>
                <w:sz w:val="20"/>
                <w:szCs w:val="20"/>
                <w:u w:val="none"/>
                <w:lang w:eastAsia="zh-CN"/>
              </w:rPr>
            </w:pPr>
            <w:r>
              <w:rPr>
                <w:rFonts w:hint="default" w:ascii="Times New Roman" w:hAnsi="Times New Roman" w:cs="Times New Roman"/>
                <w:i/>
                <w:iCs w:val="0"/>
                <w:color w:val="auto"/>
                <w:sz w:val="20"/>
                <w:szCs w:val="20"/>
                <w:u w:val="none"/>
                <w:lang w:eastAsia="zh-CN"/>
              </w:rPr>
              <w:t xml:space="preserve">to the LMF if a request to provide the association information is received from the LMF. </w:t>
            </w:r>
          </w:p>
          <w:p>
            <w:pPr>
              <w:pStyle w:val="67"/>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sz w:val="20"/>
                <w:szCs w:val="20"/>
              </w:rPr>
            </w:pPr>
          </w:p>
          <w:p>
            <w:pPr>
              <w:pStyle w:val="288"/>
              <w:keepNext w:val="0"/>
              <w:keepLines w:val="0"/>
              <w:pageBreakBefore w:val="0"/>
              <w:widowControl w:val="0"/>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w:hAnsi="Times" w:eastAsia="宋体" w:cs="Times"/>
                <w:b/>
                <w:bCs/>
                <w:sz w:val="20"/>
                <w:szCs w:val="20"/>
                <w:highlight w:val="none"/>
                <w:lang w:val="en-US" w:eastAsia="zh-CN"/>
              </w:rPr>
            </w:pPr>
            <w:r>
              <w:rPr>
                <w:rFonts w:ascii="Times" w:hAnsi="Times" w:cs="Times"/>
                <w:b/>
                <w:bCs/>
                <w:sz w:val="20"/>
                <w:szCs w:val="20"/>
                <w:highlight w:val="none"/>
              </w:rPr>
              <w:t>Agreement</w:t>
            </w:r>
            <w:r>
              <w:rPr>
                <w:rFonts w:hint="eastAsia" w:ascii="Times" w:hAnsi="Times" w:cs="Times"/>
                <w:b/>
                <w:bCs/>
                <w:sz w:val="20"/>
                <w:szCs w:val="20"/>
                <w:highlight w:val="none"/>
                <w:lang w:val="en-US" w:eastAsia="zh-CN"/>
              </w:rPr>
              <w:t xml:space="preserve"> in RAN1#107</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For UL-TDOA, supporting the following for the serving gNB to request a UE to report the Tx TEG association information between UE Tx TEG IDs and SRS resources for positioning, subject to UE capability of supporting UE Tx TEG:</w:t>
            </w:r>
          </w:p>
          <w:p>
            <w:pPr>
              <w:keepNext w:val="0"/>
              <w:keepLines w:val="0"/>
              <w:pageBreakBefore w:val="0"/>
              <w:widowControl w:val="0"/>
              <w:numPr>
                <w:ilvl w:val="1"/>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 xml:space="preserve">Based on a configured periodicity, a UE may report the UE Tx TEG association for the SRS resources for positioning that have already been transmitted during the configured period </w:t>
            </w:r>
          </w:p>
          <w:p>
            <w:pPr>
              <w:keepNext w:val="0"/>
              <w:keepLines w:val="0"/>
              <w:pageBreakBefore w:val="0"/>
              <w:widowControl w:val="0"/>
              <w:numPr>
                <w:ilvl w:val="2"/>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color w:val="000000"/>
                <w:sz w:val="20"/>
                <w:szCs w:val="20"/>
                <w:highlight w:val="none"/>
              </w:rPr>
            </w:pPr>
            <w:r>
              <w:rPr>
                <w:rFonts w:hint="default" w:ascii="Times New Roman" w:hAnsi="Times New Roman" w:cs="Times New Roman"/>
                <w:i/>
                <w:iCs/>
                <w:color w:val="000000"/>
                <w:sz w:val="20"/>
                <w:szCs w:val="20"/>
                <w:highlight w:val="none"/>
              </w:rPr>
              <w:t>It is up to RAN2 to decide how to indicate the change of the Tx TEG association during the configured period (e.g., using the timestamps)</w:t>
            </w:r>
          </w:p>
          <w:p>
            <w:pPr>
              <w:keepNext w:val="0"/>
              <w:keepLines w:val="0"/>
              <w:pageBreakBefore w:val="0"/>
              <w:widowControl w:val="0"/>
              <w:numPr>
                <w:ilvl w:val="2"/>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color w:val="000000"/>
                <w:sz w:val="20"/>
                <w:szCs w:val="20"/>
              </w:rPr>
            </w:pPr>
            <w:r>
              <w:rPr>
                <w:rFonts w:hint="default" w:ascii="Times New Roman" w:hAnsi="Times New Roman" w:cs="Times New Roman"/>
                <w:i/>
                <w:iCs/>
                <w:color w:val="000000"/>
                <w:sz w:val="20"/>
                <w:szCs w:val="20"/>
              </w:rPr>
              <w:t>It is up to RAN4 to decide when the Tx TEG association is changed</w:t>
            </w:r>
          </w:p>
          <w:p>
            <w:pPr>
              <w:keepNext w:val="0"/>
              <w:keepLines w:val="0"/>
              <w:pageBreakBefore w:val="0"/>
              <w:widowControl w:val="0"/>
              <w:numPr>
                <w:ilvl w:val="1"/>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The values of the configurable periodicities are up to RAN2</w:t>
            </w:r>
          </w:p>
          <w:p>
            <w:pPr>
              <w:keepNext w:val="0"/>
              <w:keepLines w:val="0"/>
              <w:pageBreakBefore w:val="0"/>
              <w:widowControl w:val="0"/>
              <w:numPr>
                <w:ilvl w:val="1"/>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Note: Tx TEG association information reporting by single request/response mode is assumed already supported with the previous agreement. </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color w:val="000000"/>
                <w:sz w:val="20"/>
                <w:szCs w:val="20"/>
              </w:rPr>
            </w:pPr>
            <w:r>
              <w:rPr>
                <w:rFonts w:hint="default" w:ascii="Times New Roman" w:hAnsi="Times New Roman" w:cs="Times New Roman"/>
                <w:i/>
                <w:iCs/>
                <w:color w:val="000000"/>
                <w:sz w:val="20"/>
                <w:szCs w:val="20"/>
              </w:rPr>
              <w:t>Send an LS to RAN2/RAN4 (cc: RAN3)</w:t>
            </w:r>
          </w:p>
          <w:p>
            <w:pPr>
              <w:keepNext w:val="0"/>
              <w:keepLines w:val="0"/>
              <w:pageBreakBefore w:val="0"/>
              <w:widowControl w:val="0"/>
              <w:numPr>
                <w:ilvl w:val="1"/>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hint="default" w:ascii="Times New Roman" w:hAnsi="Times New Roman" w:cs="Times New Roman"/>
                <w:i/>
                <w:iCs/>
                <w:color w:val="000000"/>
                <w:sz w:val="20"/>
                <w:szCs w:val="20"/>
              </w:rPr>
            </w:pPr>
            <w:r>
              <w:rPr>
                <w:rFonts w:hint="default" w:ascii="Times New Roman" w:hAnsi="Times New Roman" w:cs="Times New Roman"/>
                <w:i/>
                <w:iCs/>
                <w:color w:val="000000"/>
                <w:sz w:val="20"/>
                <w:szCs w:val="20"/>
              </w:rPr>
              <w:t>to RAN2, including the following RAN1’s agreement related to the reporting of the UE Tx TEG, for RAN2 to work on the signaling</w:t>
            </w:r>
          </w:p>
          <w:p>
            <w:pPr>
              <w:keepNext w:val="0"/>
              <w:keepLines w:val="0"/>
              <w:pageBreakBefore w:val="0"/>
              <w:widowControl w:val="0"/>
              <w:numPr>
                <w:ilvl w:val="1"/>
                <w:numId w:val="13"/>
              </w:numPr>
              <w:kinsoku/>
              <w:wordWrap/>
              <w:overflowPunct/>
              <w:topLinePunct w:val="0"/>
              <w:autoSpaceDE/>
              <w:autoSpaceDN/>
              <w:bidi w:val="0"/>
              <w:adjustRightInd w:val="0"/>
              <w:snapToGrid w:val="0"/>
              <w:spacing w:before="157" w:beforeLines="50" w:after="157" w:afterLines="50" w:line="240" w:lineRule="auto"/>
              <w:contextualSpacing/>
              <w:jc w:val="both"/>
              <w:textAlignment w:val="auto"/>
              <w:rPr>
                <w:rFonts w:ascii="Arial" w:hAnsi="Arial" w:cs="Arial"/>
                <w:sz w:val="20"/>
                <w:szCs w:val="20"/>
              </w:rPr>
            </w:pPr>
            <w:r>
              <w:rPr>
                <w:rFonts w:hint="default" w:ascii="Times New Roman" w:hAnsi="Times New Roman" w:cs="Times New Roman"/>
                <w:i/>
                <w:iCs/>
                <w:color w:val="000000"/>
                <w:sz w:val="20"/>
                <w:szCs w:val="20"/>
              </w:rPr>
              <w:t>to RAN4 for checking the agreement and work on how to decide when the Tx TEG association is changed</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i/>
          <w:iCs/>
          <w:kern w:val="2"/>
          <w:sz w:val="22"/>
          <w:szCs w:val="22"/>
          <w:lang w:val="en-US" w:eastAsia="zh-CN" w:bidi="ar-SA"/>
        </w:rPr>
      </w:pPr>
      <w:r>
        <w:rPr>
          <w:rFonts w:hint="eastAsia" w:ascii="Times" w:hAnsi="Times" w:cs="Times"/>
          <w:sz w:val="20"/>
          <w:szCs w:val="20"/>
          <w:lang w:val="en-US" w:eastAsia="zh-CN"/>
        </w:rPr>
        <w:t xml:space="preserve">For multi-RTT, the reported Tx TEG and SRS association relationship is directly sent to LMF, so it can be embedded in </w:t>
      </w:r>
      <w:r>
        <w:rPr>
          <w:rFonts w:hint="eastAsia" w:ascii="Times" w:hAnsi="Times" w:cs="Times"/>
          <w:i/>
          <w:iCs/>
          <w:sz w:val="20"/>
          <w:szCs w:val="20"/>
          <w:lang w:val="en-US" w:eastAsia="zh-CN"/>
        </w:rPr>
        <w:t>NR-Multi-RTT-SignalMeasurementInformation</w:t>
      </w:r>
      <w:r>
        <w:rPr>
          <w:rFonts w:hint="eastAsia" w:ascii="Times" w:hAnsi="Times" w:cs="Times"/>
          <w:i w:val="0"/>
          <w:iCs w:val="0"/>
          <w:sz w:val="20"/>
          <w:szCs w:val="20"/>
          <w:lang w:val="en-US" w:eastAsia="zh-CN"/>
        </w:rPr>
        <w:t xml:space="preserve"> in 37.355. for UL-TDOA, the association relationship is sent to serving gNB via RRC signalling, it can be embedded in </w:t>
      </w:r>
      <w:r>
        <w:rPr>
          <w:rFonts w:hint="eastAsia" w:ascii="Times New Roman" w:hAnsi="Times New Roman" w:cs="Times New Roman" w:eastAsiaTheme="minorEastAsia"/>
          <w:i/>
          <w:iCs/>
          <w:kern w:val="2"/>
          <w:sz w:val="22"/>
          <w:szCs w:val="22"/>
          <w:lang w:val="en-US" w:eastAsia="zh-CN" w:bidi="ar-SA"/>
        </w:rPr>
        <w:t>MeasResults</w:t>
      </w:r>
      <w:r>
        <w:rPr>
          <w:rFonts w:hint="eastAsia" w:ascii="Times New Roman" w:hAnsi="Times New Roman" w:cs="Times New Roman"/>
          <w:i/>
          <w:iCs/>
          <w:kern w:val="2"/>
          <w:sz w:val="22"/>
          <w:szCs w:val="22"/>
          <w:lang w:val="en-US" w:eastAsia="zh-CN" w:bidi="ar-SA"/>
        </w:rPr>
        <w:t>.</w:t>
      </w:r>
    </w:p>
    <w:p>
      <w:pPr>
        <w:adjustRightInd w:val="0"/>
        <w:snapToGrid w:val="0"/>
        <w:spacing w:before="157" w:beforeLines="50" w:after="157" w:afterLines="50" w:line="240" w:lineRule="auto"/>
        <w:jc w:val="both"/>
        <w:rPr>
          <w:rFonts w:hint="eastAsia" w:ascii="Times New Roman" w:hAnsi="Times New Roman" w:cs="Times New Roman" w:eastAsiaTheme="minorEastAsia"/>
          <w:sz w:val="20"/>
          <w:szCs w:val="20"/>
          <w:lang w:val="en-US" w:eastAsia="zh-CN"/>
        </w:rPr>
      </w:pPr>
      <w:r>
        <w:rPr>
          <w:rFonts w:hint="eastAsia" w:ascii="Times New Roman" w:hAnsi="Times New Roman" w:cs="Times New Roman"/>
          <w:i w:val="0"/>
          <w:iCs w:val="0"/>
          <w:kern w:val="2"/>
          <w:sz w:val="20"/>
          <w:szCs w:val="20"/>
          <w:lang w:val="en-US" w:eastAsia="zh-CN" w:bidi="ar-SA"/>
        </w:rPr>
        <w:t xml:space="preserve">Furthermore in the second agreement, one periodic or semi-persistent SRS resource is sent periodically, and it can associate with multiple timestamps to reflect the TEG-SRS association in different SRS time instances. Due to the hardware change or UE mobility, different timestamps may correspond to different UE Tx TEG. </w:t>
      </w:r>
      <w:r>
        <w:rPr>
          <w:rFonts w:hint="eastAsia" w:ascii="Times New Roman" w:hAnsi="Times New Roman" w:cs="Times New Roman" w:eastAsiaTheme="minorEastAsia"/>
          <w:sz w:val="20"/>
          <w:szCs w:val="20"/>
          <w:lang w:val="en-US" w:eastAsia="zh-CN"/>
        </w:rPr>
        <w:t>In RAN2</w:t>
      </w:r>
      <w:r>
        <w:rPr>
          <w:rFonts w:hint="default" w:ascii="Times New Roman" w:hAnsi="Times New Roman" w:cs="Times New Roman"/>
          <w:sz w:val="20"/>
          <w:szCs w:val="20"/>
          <w:lang w:val="en-US" w:eastAsia="zh-CN"/>
        </w:rPr>
        <w:t>’</w:t>
      </w:r>
      <w:r>
        <w:rPr>
          <w:rFonts w:hint="eastAsia" w:ascii="Times New Roman" w:hAnsi="Times New Roman" w:cs="Times New Roman" w:eastAsiaTheme="minorEastAsia"/>
          <w:sz w:val="20"/>
          <w:szCs w:val="20"/>
          <w:lang w:val="en-US" w:eastAsia="zh-CN"/>
        </w:rPr>
        <w:t xml:space="preserve">s understanding, </w:t>
      </w:r>
      <w:r>
        <w:rPr>
          <w:rFonts w:hint="eastAsia" w:ascii="Times New Roman" w:hAnsi="Times New Roman" w:cs="Times New Roman" w:eastAsiaTheme="minorEastAsia"/>
          <w:i w:val="0"/>
          <w:iCs w:val="0"/>
          <w:sz w:val="20"/>
          <w:szCs w:val="20"/>
          <w:lang w:val="en-US" w:eastAsia="zh-CN"/>
        </w:rPr>
        <w:t>to indicate the change of the Tx TEG association during the configured period</w:t>
      </w:r>
      <w:r>
        <w:rPr>
          <w:rFonts w:hint="eastAsia" w:ascii="Times New Roman" w:hAnsi="Times New Roman" w:cs="Times New Roman" w:eastAsiaTheme="minorEastAsia"/>
          <w:sz w:val="20"/>
          <w:szCs w:val="20"/>
          <w:lang w:val="en-US" w:eastAsia="zh-CN"/>
        </w:rPr>
        <w:t>, each SRS resource can be associated with a list of {Tx TEG ID, time stamp}</w:t>
      </w:r>
      <w:r>
        <w:rPr>
          <w:rFonts w:hint="eastAsia" w:ascii="Times New Roman" w:hAnsi="Times New Roman" w:cs="Times New Roman"/>
          <w:sz w:val="20"/>
          <w:szCs w:val="20"/>
          <w:lang w:val="en-US" w:eastAsia="zh-CN"/>
        </w:rPr>
        <w:t xml:space="preserve">, </w:t>
      </w:r>
      <w:r>
        <w:rPr>
          <w:rFonts w:hint="eastAsia" w:ascii="Times New Roman" w:hAnsi="Times New Roman" w:cs="Times New Roman" w:eastAsiaTheme="minorEastAsia"/>
          <w:sz w:val="20"/>
          <w:szCs w:val="20"/>
          <w:lang w:val="en-US" w:eastAsia="zh-CN"/>
        </w:rPr>
        <w:t>that is to say, the SRS resource is associated with a Tx TEG ID starting from the time of the paired timestamp.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A specific example of a periodic SRS resource is shown in below:</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Table 1. Example SRS and Tx TEG association relationship of one periodic SRS resource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1848"/>
        <w:gridCol w:w="1848"/>
        <w:gridCol w:w="184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Timestamp 1</w:t>
            </w: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Timestamp 2</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Timestamp 3</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Timestamp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Tx TEG1</w:t>
            </w: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1</w:t>
            </w: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0</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0</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Tx TEG2</w:t>
            </w: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0</w:t>
            </w:r>
          </w:p>
        </w:tc>
        <w:tc>
          <w:tcPr>
            <w:tcW w:w="1848"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1</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1</w:t>
            </w:r>
          </w:p>
        </w:tc>
        <w:tc>
          <w:tcPr>
            <w:tcW w:w="1849"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vertAlign w:val="baseline"/>
                <w:lang w:val="en-US" w:eastAsia="zh-CN" w:bidi="ar-SA"/>
              </w:rPr>
            </w:pPr>
            <w:r>
              <w:rPr>
                <w:rFonts w:hint="eastAsia" w:ascii="Times New Roman" w:hAnsi="Times New Roman" w:cs="Times New Roman"/>
                <w:i w:val="0"/>
                <w:iCs w:val="0"/>
                <w:kern w:val="2"/>
                <w:sz w:val="20"/>
                <w:szCs w:val="20"/>
                <w:vertAlign w:val="baseline"/>
                <w:lang w:val="en-US" w:eastAsia="zh-CN" w:bidi="ar-SA"/>
              </w:rPr>
              <w:t>0</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 xml:space="preserve">Value </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1</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 xml:space="preserve">denotes the SRS at corresponding timestamp is associated with corresponding Tx TEG, value </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0</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 xml:space="preserve"> denotes no relationship. UE needs to report the information in the table of many SRS resources. One way is, expend the 2-dimention bitmap into 1-dimention bitmap using stretching by column or row. That is, the table 1 can be like </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10010110</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 xml:space="preserve"> using stretching by column or </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10010110</w:t>
      </w:r>
      <w:r>
        <w:rPr>
          <w:rFonts w:hint="default" w:ascii="Times New Roman" w:hAnsi="Times New Roman" w:cs="Times New Roman"/>
          <w:i w:val="0"/>
          <w:iCs w:val="0"/>
          <w:kern w:val="2"/>
          <w:sz w:val="20"/>
          <w:szCs w:val="20"/>
          <w:lang w:val="en-US" w:eastAsia="zh-CN" w:bidi="ar-SA"/>
        </w:rPr>
        <w:t>’</w:t>
      </w:r>
      <w:r>
        <w:rPr>
          <w:rFonts w:hint="eastAsia" w:ascii="Times New Roman" w:hAnsi="Times New Roman" w:cs="Times New Roman"/>
          <w:i w:val="0"/>
          <w:iCs w:val="0"/>
          <w:kern w:val="2"/>
          <w:sz w:val="20"/>
          <w:szCs w:val="20"/>
          <w:lang w:val="en-US" w:eastAsia="zh-CN" w:bidi="ar-SA"/>
        </w:rPr>
        <w:t xml:space="preserve"> by row. Therefore, each SRS resource can be associated with the 1-dimention bitmap to reduce signaling payload. In summary, each SRS resource should be associated with reported timestamp list, reported timestamp number, reported Tx TEG list, reported Tx TEG number, and the 1-dimention bitmap of SRS and Tx TEG association relationship. </w:t>
      </w:r>
      <w:r>
        <w:rPr>
          <w:rFonts w:hint="eastAsia" w:ascii="Times New Roman" w:hAnsi="Times New Roman" w:cs="Times New Roman" w:eastAsiaTheme="minorEastAsia"/>
          <w:sz w:val="20"/>
          <w:szCs w:val="20"/>
          <w:lang w:val="en-US" w:eastAsia="zh-CN"/>
        </w:rPr>
        <w:t xml:space="preserve">However, it is unclear for RAN2 how many pairs of {Tx TEG ID, time stamp} in the list can be reported for a configured period. </w:t>
      </w:r>
      <w:r>
        <w:rPr>
          <w:rFonts w:hint="eastAsia" w:ascii="Times New Roman" w:hAnsi="Times New Roman" w:cs="Times New Roman"/>
          <w:i w:val="0"/>
          <w:iCs w:val="0"/>
          <w:kern w:val="2"/>
          <w:sz w:val="20"/>
          <w:szCs w:val="20"/>
          <w:lang w:val="en-US" w:eastAsia="zh-CN" w:bidi="ar-SA"/>
        </w:rPr>
        <w:t>Therefore, the maximum number of timestamp and Tx TEG should be provided by RAN1 further.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Another problem is that, how does UE choose SRS resources or timestamps in one SRS resource to report? We prefer it is decide by UE as implementation, just like UE chooses PRS to measure and report in the current specification.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b/>
          <w:bCs/>
          <w:i/>
          <w:iCs/>
          <w:sz w:val="20"/>
          <w:szCs w:val="20"/>
          <w:lang w:val="en-US" w:eastAsia="zh-CN"/>
        </w:rPr>
      </w:pPr>
      <w:r>
        <w:rPr>
          <w:rFonts w:hint="eastAsia" w:ascii="Times New Roman" w:hAnsi="Times New Roman" w:cs="Times New Roman"/>
          <w:b/>
          <w:bCs/>
          <w:i/>
          <w:iCs/>
          <w:kern w:val="2"/>
          <w:sz w:val="20"/>
          <w:szCs w:val="20"/>
          <w:lang w:val="en-US" w:eastAsia="zh-CN" w:bidi="ar-SA"/>
        </w:rPr>
        <w:t xml:space="preserve">Proposal 7: When reporting SRS and Tx TEG association relationship for UL/UL+DL positioning, </w:t>
      </w:r>
      <w:r>
        <w:rPr>
          <w:rFonts w:hint="eastAsia" w:ascii="Times New Roman" w:hAnsi="Times New Roman" w:cs="Times New Roman" w:eastAsiaTheme="minorEastAsia"/>
          <w:b/>
          <w:bCs/>
          <w:i/>
          <w:iCs/>
          <w:sz w:val="20"/>
          <w:szCs w:val="20"/>
          <w:lang w:val="en-US" w:eastAsia="zh-CN"/>
        </w:rPr>
        <w:t>to indicate the change of the Tx TEG association during the configured period, each SRS resource can be associated with a list of {Tx TEG ID, time stamp</w:t>
      </w:r>
      <w:r>
        <w:rPr>
          <w:rFonts w:hint="eastAsia" w:ascii="Times New Roman" w:hAnsi="Times New Roman" w:cs="Times New Roman"/>
          <w:b/>
          <w:bCs/>
          <w:i/>
          <w:iCs/>
          <w:sz w:val="20"/>
          <w:szCs w:val="20"/>
          <w:lang w:val="en-US" w:eastAsia="zh-CN"/>
        </w:rPr>
        <w:t>}.</w:t>
      </w: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1: Support to add a new IE parallel to MeasGapConfig in 38.331 for pre-configuration of MG.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2: From RAN2 point of view, RRC configuration+MAC CE activation is feasible for PRS processing window configuration.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en-GB" w:bidi="ar-SA"/>
        </w:rPr>
      </w:pPr>
      <w:r>
        <w:rPr>
          <w:rFonts w:hint="eastAsia" w:ascii="Times New Roman" w:hAnsi="Times New Roman" w:eastAsia="宋体" w:cs="Times New Roman"/>
          <w:b/>
          <w:bCs/>
          <w:i/>
          <w:iCs/>
          <w:color w:val="000000"/>
          <w:kern w:val="0"/>
          <w:sz w:val="20"/>
          <w:szCs w:val="20"/>
          <w:lang w:val="en-US" w:eastAsia="zh-CN" w:bidi="ar-SA"/>
        </w:rPr>
        <w:t xml:space="preserve">Proposal 3: From RAN2 point of view, the pre-configuration for PRS processing window configuration is rather similar with pre-configured MG configuration: serving gNB configures multiple PRS processing windows, each of them associates with an ID. Then, a new DL MAC-CE is introduced to choose one ID to activate corresponding PRS processing window for UE.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rPr>
      </w:pPr>
      <w:r>
        <w:rPr>
          <w:rFonts w:hint="eastAsia" w:ascii="Times New Roman" w:hAnsi="Times New Roman" w:eastAsia="宋体" w:cs="Times New Roman"/>
          <w:b/>
          <w:bCs/>
          <w:i/>
          <w:iCs/>
          <w:color w:val="000000"/>
          <w:kern w:val="0"/>
          <w:sz w:val="20"/>
          <w:szCs w:val="20"/>
          <w:lang w:val="en-US" w:eastAsia="zh-CN" w:bidi="ar-SA"/>
        </w:rPr>
        <w:t>Proposal 4: T</w:t>
      </w:r>
      <w:r>
        <w:rPr>
          <w:rFonts w:hint="eastAsia" w:ascii="Times New Roman" w:hAnsi="Times New Roman" w:eastAsia="宋体" w:cs="Times New Roman"/>
          <w:b/>
          <w:bCs/>
          <w:i/>
          <w:iCs/>
          <w:color w:val="000000"/>
          <w:kern w:val="0"/>
          <w:sz w:val="20"/>
          <w:szCs w:val="20"/>
          <w:lang w:val="en-US" w:eastAsia="zh-CN"/>
        </w:rPr>
        <w:t xml:space="preserve">he signaling structure is for a specific TRP can be a two-dimensional chart, where each DL PRS and each angle is associated with a power value that is calculated relatively to a PRS resource with the highest power in the angle. </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rPr>
      </w:pPr>
      <w:r>
        <w:rPr>
          <w:rFonts w:hint="eastAsia" w:ascii="Times New Roman" w:hAnsi="Times New Roman" w:eastAsia="宋体" w:cs="Times New Roman"/>
          <w:b/>
          <w:bCs/>
          <w:i/>
          <w:iCs/>
          <w:color w:val="000000"/>
          <w:kern w:val="0"/>
          <w:sz w:val="20"/>
          <w:szCs w:val="20"/>
          <w:lang w:val="en-US" w:eastAsia="zh-CN"/>
        </w:rPr>
        <w:t>Proposal 5: The relative power can be provided per frequency layer per TRP per angle per PRS resource set.</w:t>
      </w:r>
    </w:p>
    <w:p>
      <w:pPr>
        <w:pageBreakBefore w:val="0"/>
        <w:kinsoku/>
        <w:wordWrap/>
        <w:topLinePunct w:val="0"/>
        <w:bidi w:val="0"/>
        <w:adjustRightInd w:val="0"/>
        <w:snapToGrid w:val="0"/>
        <w:spacing w:before="157" w:beforeLines="50" w:after="157" w:afterLines="50" w:line="240" w:lineRule="auto"/>
        <w:rPr>
          <w:rStyle w:val="289"/>
          <w:rFonts w:hint="default" w:ascii="Times" w:hAnsi="Times" w:cs="Times" w:eastAsiaTheme="minorEastAsia"/>
          <w:b/>
          <w:bCs/>
          <w:i/>
          <w:iCs/>
          <w:kern w:val="2"/>
          <w:sz w:val="20"/>
          <w:szCs w:val="20"/>
          <w:lang w:val="en-US" w:eastAsia="zh-CN" w:bidi="ar-SA"/>
        </w:rPr>
      </w:pPr>
      <w:r>
        <w:rPr>
          <w:rStyle w:val="289"/>
          <w:rFonts w:hint="eastAsia" w:ascii="Times" w:hAnsi="Times" w:cs="Times"/>
          <w:b/>
          <w:bCs/>
          <w:i/>
          <w:iCs/>
          <w:kern w:val="2"/>
          <w:sz w:val="20"/>
          <w:szCs w:val="20"/>
          <w:lang w:val="en-US" w:eastAsia="zh-CN" w:bidi="ar-SA"/>
        </w:rPr>
        <w:t xml:space="preserve">Proposal 6: </w:t>
      </w:r>
      <w:r>
        <w:rPr>
          <w:rFonts w:hint="eastAsia" w:ascii="Times" w:hAnsi="Times" w:cs="Times"/>
          <w:b/>
          <w:bCs/>
          <w:i/>
          <w:iCs/>
          <w:sz w:val="20"/>
          <w:szCs w:val="20"/>
          <w:lang w:val="en-US" w:eastAsia="zh-CN"/>
        </w:rPr>
        <w:t xml:space="preserve">Support serving gNB to send SRS configuration with </w:t>
      </w:r>
      <w:r>
        <w:rPr>
          <w:rFonts w:hint="default" w:ascii="Times" w:hAnsi="Times" w:cs="Times"/>
          <w:b/>
          <w:bCs/>
          <w:i/>
          <w:iCs/>
          <w:sz w:val="20"/>
          <w:szCs w:val="20"/>
          <w:lang w:val="en-US" w:eastAsia="zh-CN"/>
        </w:rPr>
        <w:t>‘</w:t>
      </w:r>
      <w:r>
        <w:rPr>
          <w:rFonts w:hint="eastAsia" w:ascii="Times" w:hAnsi="Times" w:cs="Times"/>
          <w:b/>
          <w:bCs/>
          <w:i/>
          <w:iCs/>
          <w:sz w:val="20"/>
          <w:szCs w:val="20"/>
          <w:lang w:val="en-US" w:eastAsia="zh-CN"/>
        </w:rPr>
        <w:t>whether the SRS is applied for initial UL BWP</w:t>
      </w:r>
      <w:r>
        <w:rPr>
          <w:rFonts w:hint="default" w:ascii="Times" w:hAnsi="Times" w:cs="Times"/>
          <w:b/>
          <w:bCs/>
          <w:i/>
          <w:iCs/>
          <w:sz w:val="20"/>
          <w:szCs w:val="20"/>
          <w:lang w:val="en-US" w:eastAsia="zh-CN"/>
        </w:rPr>
        <w:t>’</w:t>
      </w:r>
      <w:r>
        <w:rPr>
          <w:rFonts w:hint="eastAsia" w:ascii="Times" w:hAnsi="Times" w:cs="Times"/>
          <w:b/>
          <w:bCs/>
          <w:i/>
          <w:iCs/>
          <w:sz w:val="20"/>
          <w:szCs w:val="20"/>
          <w:lang w:val="en-US" w:eastAsia="zh-CN"/>
        </w:rPr>
        <w:t xml:space="preserve"> tag in RRC_INACTIVE.</w:t>
      </w:r>
    </w:p>
    <w:p>
      <w:pPr>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rPr>
      </w:pPr>
      <w:r>
        <w:rPr>
          <w:rFonts w:hint="eastAsia" w:ascii="Times New Roman" w:hAnsi="Times New Roman" w:cs="Times New Roman"/>
          <w:b/>
          <w:bCs/>
          <w:i/>
          <w:iCs/>
          <w:kern w:val="2"/>
          <w:sz w:val="20"/>
          <w:szCs w:val="20"/>
          <w:lang w:val="en-US" w:eastAsia="zh-CN" w:bidi="ar-SA"/>
        </w:rPr>
        <w:t xml:space="preserve">Proposal 7: When reporting SRS and Tx TEG association relationship for UL/UL+DL positioning, </w:t>
      </w:r>
      <w:r>
        <w:rPr>
          <w:rFonts w:hint="eastAsia" w:ascii="Times New Roman" w:hAnsi="Times New Roman" w:cs="Times New Roman" w:eastAsiaTheme="minorEastAsia"/>
          <w:b/>
          <w:bCs/>
          <w:i/>
          <w:iCs/>
          <w:sz w:val="20"/>
          <w:szCs w:val="20"/>
          <w:lang w:val="en-US" w:eastAsia="zh-CN"/>
        </w:rPr>
        <w:t>to indicate the change of the Tx TEG association during the configured period, each SRS resource can be associated with a list of {Tx TEG ID, time stamp</w:t>
      </w:r>
      <w:r>
        <w:rPr>
          <w:rFonts w:hint="eastAsia" w:ascii="Times New Roman" w:hAnsi="Times New Roman" w:cs="Times New Roman"/>
          <w:b/>
          <w:bCs/>
          <w:i/>
          <w:iCs/>
          <w:sz w:val="20"/>
          <w:szCs w:val="20"/>
          <w:lang w:val="en-US" w:eastAsia="zh-CN"/>
        </w:rPr>
        <w:t>}.</w:t>
      </w:r>
    </w:p>
    <w:p>
      <w:pPr>
        <w:pStyle w:val="2"/>
        <w:pageBreakBefore w:val="0"/>
        <w:widowControl/>
        <w:numPr>
          <w:ilvl w:val="0"/>
          <w:numId w:val="6"/>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9" w:name="_Toc18413612"/>
      <w:bookmarkStart w:id="10" w:name="_Toc18403976"/>
      <w:bookmarkStart w:id="11" w:name="_Toc18404543"/>
      <w:r>
        <w:rPr>
          <w:rFonts w:cs="Arial"/>
          <w:kern w:val="0"/>
          <w:sz w:val="28"/>
          <w:szCs w:val="32"/>
        </w:rPr>
        <w:t>References</w:t>
      </w:r>
      <w:bookmarkEnd w:id="9"/>
      <w:bookmarkEnd w:id="10"/>
      <w:bookmarkEnd w:id="11"/>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kern w:val="2"/>
          <w:sz w:val="20"/>
          <w:szCs w:val="20"/>
          <w:lang w:val="en-US" w:eastAsia="zh-CN" w:bidi="ar-SA"/>
        </w:rPr>
      </w:pPr>
      <w:bookmarkStart w:id="12" w:name="OLE_LINK3"/>
      <w:r>
        <w:rPr>
          <w:rFonts w:hint="eastAsia" w:ascii="Times New Roman" w:hAnsi="Times New Roman" w:cs="Times New Roman"/>
          <w:i w:val="0"/>
          <w:iCs w:val="0"/>
          <w:kern w:val="2"/>
          <w:sz w:val="20"/>
          <w:szCs w:val="20"/>
          <w:lang w:val="en-US" w:eastAsia="zh-CN" w:bidi="ar-SA"/>
        </w:rPr>
        <w:t xml:space="preserve">R1- </w:t>
      </w:r>
      <w:r>
        <w:rPr>
          <w:rFonts w:hint="eastAsia" w:ascii="Times New Roman" w:hAnsi="Times New Roman" w:cs="Times New Roman"/>
          <w:i w:val="0"/>
          <w:iCs w:val="0"/>
          <w:kern w:val="2"/>
          <w:sz w:val="20"/>
          <w:szCs w:val="20"/>
          <w:lang w:val="en-GB" w:eastAsia="zh-CN" w:bidi="ar-SA"/>
        </w:rPr>
        <w:t>2112784</w:t>
      </w:r>
      <w:r>
        <w:rPr>
          <w:rFonts w:hint="eastAsia" w:ascii="Times New Roman" w:hAnsi="Times New Roman" w:cs="Times New Roman"/>
          <w:i w:val="0"/>
          <w:iCs w:val="0"/>
          <w:kern w:val="2"/>
          <w:sz w:val="20"/>
          <w:szCs w:val="20"/>
          <w:lang w:val="en-US" w:eastAsia="zh-CN" w:bidi="ar-SA"/>
        </w:rPr>
        <w:t xml:space="preserve">, </w:t>
      </w:r>
      <w:r>
        <w:rPr>
          <w:rFonts w:hint="eastAsia" w:ascii="Times New Roman" w:hAnsi="Times New Roman" w:cs="Times New Roman"/>
          <w:i w:val="0"/>
          <w:iCs w:val="0"/>
          <w:kern w:val="2"/>
          <w:sz w:val="20"/>
          <w:szCs w:val="20"/>
          <w:lang w:val="en-GB" w:eastAsia="zh-CN" w:bidi="ar-SA"/>
        </w:rPr>
        <w:t>LS on latency improvement for PRS measurement with MG</w:t>
      </w:r>
      <w:r>
        <w:rPr>
          <w:rFonts w:hint="eastAsia" w:ascii="Times New Roman" w:hAnsi="Times New Roman" w:cs="Times New Roman"/>
          <w:i w:val="0"/>
          <w:iCs w:val="0"/>
          <w:kern w:val="2"/>
          <w:sz w:val="20"/>
          <w:szCs w:val="20"/>
          <w:lang w:val="en-US" w:eastAsia="zh-CN" w:bidi="ar-SA"/>
        </w:rPr>
        <w:t xml:space="preserve">, Huawei,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 xml:space="preserve">R1- </w:t>
      </w:r>
      <w:r>
        <w:rPr>
          <w:rFonts w:hint="eastAsia" w:ascii="Times New Roman" w:hAnsi="Times New Roman" w:cs="Times New Roman"/>
          <w:i w:val="0"/>
          <w:iCs w:val="0"/>
          <w:kern w:val="2"/>
          <w:sz w:val="20"/>
          <w:szCs w:val="20"/>
          <w:lang w:val="en-GB" w:eastAsia="zh-CN" w:bidi="ar-SA"/>
        </w:rPr>
        <w:t>2112881</w:t>
      </w:r>
      <w:r>
        <w:rPr>
          <w:rFonts w:hint="eastAsia" w:ascii="Times New Roman" w:hAnsi="Times New Roman" w:cs="Times New Roman"/>
          <w:i w:val="0"/>
          <w:iCs w:val="0"/>
          <w:kern w:val="2"/>
          <w:sz w:val="20"/>
          <w:szCs w:val="20"/>
          <w:lang w:val="en-US" w:eastAsia="zh-CN" w:bidi="ar-SA"/>
        </w:rPr>
        <w:t xml:space="preserve">, </w:t>
      </w:r>
      <w:r>
        <w:rPr>
          <w:rFonts w:hint="eastAsia" w:ascii="Times New Roman" w:hAnsi="Times New Roman" w:cs="Times New Roman"/>
          <w:i w:val="0"/>
          <w:iCs w:val="0"/>
          <w:kern w:val="2"/>
          <w:sz w:val="20"/>
          <w:szCs w:val="20"/>
          <w:lang w:val="en-GB" w:eastAsia="zh-CN" w:bidi="ar-SA"/>
        </w:rPr>
        <w:t>LS on PRS processing window</w:t>
      </w:r>
      <w:r>
        <w:rPr>
          <w:rFonts w:hint="eastAsia" w:ascii="Times New Roman" w:hAnsi="Times New Roman" w:cs="Times New Roman"/>
          <w:i w:val="0"/>
          <w:iCs w:val="0"/>
          <w:kern w:val="2"/>
          <w:sz w:val="20"/>
          <w:szCs w:val="20"/>
          <w:lang w:val="en-US" w:eastAsia="zh-CN" w:bidi="ar-SA"/>
        </w:rPr>
        <w:t xml:space="preserve">, Huawei,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 xml:space="preserve">R1- 2112844, LS on TRP beam/antenna information, Ericsson,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kern w:val="2"/>
          <w:sz w:val="20"/>
          <w:szCs w:val="20"/>
          <w:lang w:val="en-US" w:eastAsia="zh-CN" w:bidi="ar-SA"/>
        </w:rPr>
      </w:pPr>
      <w:r>
        <w:rPr>
          <w:rFonts w:hint="eastAsia" w:ascii="Times New Roman" w:hAnsi="Times New Roman" w:cs="Times New Roman"/>
          <w:i w:val="0"/>
          <w:iCs w:val="0"/>
          <w:kern w:val="2"/>
          <w:sz w:val="20"/>
          <w:szCs w:val="20"/>
          <w:lang w:val="en-US" w:eastAsia="zh-CN" w:bidi="ar-SA"/>
        </w:rPr>
        <w:t xml:space="preserve">R1- 2112846, LS on configuration and transmission of SRS for positioning in RRC_INACTIVE state, Intel,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color w:val="000000"/>
          <w:sz w:val="20"/>
          <w:szCs w:val="20"/>
        </w:rPr>
      </w:pPr>
      <w:r>
        <w:rPr>
          <w:rFonts w:hint="eastAsia" w:ascii="Times New Roman" w:hAnsi="Times New Roman" w:cs="Times New Roman"/>
          <w:i w:val="0"/>
          <w:iCs w:val="0"/>
          <w:kern w:val="2"/>
          <w:sz w:val="20"/>
          <w:szCs w:val="20"/>
          <w:lang w:val="en-US" w:eastAsia="zh-CN" w:bidi="ar-SA"/>
        </w:rPr>
        <w:t xml:space="preserve">R1- 2112968, LS on the reporting of the Tx TEG association information, CATT,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bookmarkEnd w:id="12"/>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color w:val="000000"/>
          <w:sz w:val="20"/>
          <w:szCs w:val="20"/>
        </w:rPr>
      </w:pPr>
      <w:r>
        <w:rPr>
          <w:rFonts w:hint="eastAsia" w:ascii="Times New Roman" w:hAnsi="Times New Roman" w:cs="Times New Roman"/>
          <w:i w:val="0"/>
          <w:iCs w:val="0"/>
          <w:kern w:val="2"/>
          <w:sz w:val="20"/>
          <w:szCs w:val="20"/>
          <w:lang w:val="en-US" w:eastAsia="zh-CN" w:bidi="ar-SA"/>
        </w:rPr>
        <w:t xml:space="preserve">R1-2112976, Consolidated higher layers parameter list for Rel-17 NR, RAN1, RAN1#107e, </w:t>
      </w:r>
      <w:r>
        <w:rPr>
          <w:rFonts w:hint="eastAsia" w:ascii="Times New Roman" w:hAnsi="Times New Roman" w:cs="Times New Roman"/>
          <w:i w:val="0"/>
          <w:iCs w:val="0"/>
          <w:kern w:val="2"/>
          <w:sz w:val="20"/>
          <w:szCs w:val="20"/>
          <w:lang w:val="en-GB" w:eastAsia="zh-CN" w:bidi="ar-SA"/>
        </w:rPr>
        <w:t>November 11th–19th, 2021</w:t>
      </w:r>
      <w:r>
        <w:rPr>
          <w:rFonts w:hint="eastAsia" w:ascii="Times New Roman" w:hAnsi="Times New Roman" w:cs="Times New Roman"/>
          <w:i w:val="0"/>
          <w:iCs w:val="0"/>
          <w:kern w:val="2"/>
          <w:sz w:val="20"/>
          <w:szCs w:val="20"/>
          <w:lang w:val="en-US" w:eastAsia="zh-CN" w:bidi="ar-SA"/>
        </w:rPr>
        <w:t>.</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1DCA0304"/>
    <w:multiLevelType w:val="multilevel"/>
    <w:tmpl w:val="1DCA030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23B872EC"/>
    <w:multiLevelType w:val="multilevel"/>
    <w:tmpl w:val="23B872EC"/>
    <w:lvl w:ilvl="0" w:tentative="0">
      <w:start w:val="1"/>
      <w:numFmt w:val="bullet"/>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Symbol" w:hAnsi="Symbol"/>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24C84183"/>
    <w:multiLevelType w:val="multilevel"/>
    <w:tmpl w:val="24C841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7E02D7"/>
    <w:multiLevelType w:val="multilevel"/>
    <w:tmpl w:val="257E02D7"/>
    <w:lvl w:ilvl="0" w:tentative="0">
      <w:start w:val="1"/>
      <w:numFmt w:val="bullet"/>
      <w:lvlText w:val=""/>
      <w:lvlJc w:val="left"/>
      <w:pPr>
        <w:ind w:left="1025" w:hanging="360"/>
      </w:pPr>
      <w:rPr>
        <w:rFonts w:hint="default" w:ascii="Symbol" w:hAnsi="Symbol"/>
      </w:rPr>
    </w:lvl>
    <w:lvl w:ilvl="1" w:tentative="0">
      <w:start w:val="1"/>
      <w:numFmt w:val="bullet"/>
      <w:lvlText w:val="o"/>
      <w:lvlJc w:val="left"/>
      <w:pPr>
        <w:ind w:left="1745" w:hanging="360"/>
      </w:pPr>
      <w:rPr>
        <w:rFonts w:hint="default" w:ascii="Courier New" w:hAnsi="Courier New" w:cs="Courier New"/>
      </w:rPr>
    </w:lvl>
    <w:lvl w:ilvl="2" w:tentative="0">
      <w:start w:val="1"/>
      <w:numFmt w:val="bullet"/>
      <w:lvlText w:val=""/>
      <w:lvlJc w:val="left"/>
      <w:pPr>
        <w:ind w:left="2465" w:hanging="360"/>
      </w:pPr>
      <w:rPr>
        <w:rFonts w:hint="default" w:ascii="Wingdings" w:hAnsi="Wingdings"/>
      </w:rPr>
    </w:lvl>
    <w:lvl w:ilvl="3" w:tentative="0">
      <w:start w:val="1"/>
      <w:numFmt w:val="bullet"/>
      <w:lvlText w:val=""/>
      <w:lvlJc w:val="left"/>
      <w:pPr>
        <w:ind w:left="3185" w:hanging="360"/>
      </w:pPr>
      <w:rPr>
        <w:rFonts w:hint="default" w:ascii="Symbol" w:hAnsi="Symbol"/>
      </w:rPr>
    </w:lvl>
    <w:lvl w:ilvl="4" w:tentative="0">
      <w:start w:val="1"/>
      <w:numFmt w:val="bullet"/>
      <w:lvlText w:val="o"/>
      <w:lvlJc w:val="left"/>
      <w:pPr>
        <w:ind w:left="3905" w:hanging="360"/>
      </w:pPr>
      <w:rPr>
        <w:rFonts w:hint="default" w:ascii="Courier New" w:hAnsi="Courier New" w:cs="Courier New"/>
      </w:rPr>
    </w:lvl>
    <w:lvl w:ilvl="5" w:tentative="0">
      <w:start w:val="1"/>
      <w:numFmt w:val="bullet"/>
      <w:lvlText w:val=""/>
      <w:lvlJc w:val="left"/>
      <w:pPr>
        <w:ind w:left="4625" w:hanging="360"/>
      </w:pPr>
      <w:rPr>
        <w:rFonts w:hint="default" w:ascii="Wingdings" w:hAnsi="Wingdings"/>
      </w:rPr>
    </w:lvl>
    <w:lvl w:ilvl="6" w:tentative="0">
      <w:start w:val="1"/>
      <w:numFmt w:val="bullet"/>
      <w:lvlText w:val=""/>
      <w:lvlJc w:val="left"/>
      <w:pPr>
        <w:ind w:left="5345" w:hanging="360"/>
      </w:pPr>
      <w:rPr>
        <w:rFonts w:hint="default" w:ascii="Symbol" w:hAnsi="Symbol"/>
      </w:rPr>
    </w:lvl>
    <w:lvl w:ilvl="7" w:tentative="0">
      <w:start w:val="1"/>
      <w:numFmt w:val="bullet"/>
      <w:lvlText w:val="o"/>
      <w:lvlJc w:val="left"/>
      <w:pPr>
        <w:ind w:left="6065" w:hanging="360"/>
      </w:pPr>
      <w:rPr>
        <w:rFonts w:hint="default" w:ascii="Courier New" w:hAnsi="Courier New" w:cs="Courier New"/>
      </w:rPr>
    </w:lvl>
    <w:lvl w:ilvl="8" w:tentative="0">
      <w:start w:val="1"/>
      <w:numFmt w:val="bullet"/>
      <w:lvlText w:val=""/>
      <w:lvlJc w:val="left"/>
      <w:pPr>
        <w:ind w:left="6785" w:hanging="360"/>
      </w:pPr>
      <w:rPr>
        <w:rFonts w:hint="default" w:ascii="Wingdings" w:hAnsi="Wingdings"/>
      </w:rPr>
    </w:lvl>
  </w:abstractNum>
  <w:abstractNum w:abstractNumId="6">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FBE05A0"/>
    <w:multiLevelType w:val="singleLevel"/>
    <w:tmpl w:val="3FBE05A0"/>
    <w:lvl w:ilvl="0" w:tentative="0">
      <w:start w:val="1"/>
      <w:numFmt w:val="decimal"/>
      <w:suff w:val="space"/>
      <w:lvlText w:val="[%1]"/>
      <w:lvlJc w:val="left"/>
    </w:lvl>
  </w:abstractNum>
  <w:abstractNum w:abstractNumId="9">
    <w:nsid w:val="417F6AFB"/>
    <w:multiLevelType w:val="multilevel"/>
    <w:tmpl w:val="417F6AFB"/>
    <w:lvl w:ilvl="0" w:tentative="0">
      <w:start w:val="1"/>
      <w:numFmt w:val="bullet"/>
      <w:lvlText w:val="●"/>
      <w:lvlJc w:val="left"/>
      <w:pPr>
        <w:ind w:left="568" w:hanging="284"/>
      </w:pPr>
      <w:rPr>
        <w:rFonts w:hint="default" w:ascii="Times New Roman" w:hAnsi="Times New Roman" w:cs="Times New Roman"/>
        <w:b w:val="0"/>
        <w:bCs w:val="0"/>
        <w:i w:val="0"/>
        <w:iCs w:val="0"/>
        <w:caps w:val="0"/>
        <w:smallCaps w:val="0"/>
        <w:strike w:val="0"/>
        <w:dstrike w:val="0"/>
        <w:vanish w:val="0"/>
        <w:color w:val="auto"/>
        <w:spacing w:val="0"/>
        <w:kern w:val="0"/>
        <w:position w:val="0"/>
        <w:sz w:val="22"/>
        <w:u w:val="none"/>
        <w:vertAlign w:val="baseline"/>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0">
    <w:nsid w:val="41D01BAD"/>
    <w:multiLevelType w:val="multilevel"/>
    <w:tmpl w:val="41D01BAD"/>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1">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939010E"/>
    <w:multiLevelType w:val="multilevel"/>
    <w:tmpl w:val="69390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581155B"/>
    <w:multiLevelType w:val="multilevel"/>
    <w:tmpl w:val="7581155B"/>
    <w:lvl w:ilvl="0" w:tentative="0">
      <w:start w:val="1"/>
      <w:numFmt w:val="bullet"/>
      <w:pStyle w:val="2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0"/>
  </w:num>
  <w:num w:numId="2">
    <w:abstractNumId w:val="11"/>
  </w:num>
  <w:num w:numId="3">
    <w:abstractNumId w:val="6"/>
  </w:num>
  <w:num w:numId="4">
    <w:abstractNumId w:val="7"/>
  </w:num>
  <w:num w:numId="5">
    <w:abstractNumId w:val="13"/>
  </w:num>
  <w:num w:numId="6">
    <w:abstractNumId w:val="1"/>
  </w:num>
  <w:num w:numId="7">
    <w:abstractNumId w:val="12"/>
  </w:num>
  <w:num w:numId="8">
    <w:abstractNumId w:val="3"/>
  </w:num>
  <w:num w:numId="9">
    <w:abstractNumId w:val="2"/>
  </w:num>
  <w:num w:numId="10">
    <w:abstractNumId w:val="5"/>
  </w:num>
  <w:num w:numId="11">
    <w:abstractNumId w:val="9"/>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trackRevisions w:val="1"/>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67781"/>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831D8"/>
    <w:rsid w:val="02090528"/>
    <w:rsid w:val="02096E03"/>
    <w:rsid w:val="021A15C5"/>
    <w:rsid w:val="0276200A"/>
    <w:rsid w:val="02852DB6"/>
    <w:rsid w:val="02AF57A1"/>
    <w:rsid w:val="02C63FE5"/>
    <w:rsid w:val="02E5115A"/>
    <w:rsid w:val="03397D1D"/>
    <w:rsid w:val="034C2C19"/>
    <w:rsid w:val="03695ACD"/>
    <w:rsid w:val="037439E2"/>
    <w:rsid w:val="03BC3684"/>
    <w:rsid w:val="0427122D"/>
    <w:rsid w:val="04405CD4"/>
    <w:rsid w:val="04CA0EF3"/>
    <w:rsid w:val="05D1293B"/>
    <w:rsid w:val="06270E5D"/>
    <w:rsid w:val="062E28C2"/>
    <w:rsid w:val="06301129"/>
    <w:rsid w:val="06931225"/>
    <w:rsid w:val="06997BBE"/>
    <w:rsid w:val="06E47845"/>
    <w:rsid w:val="06FD17FF"/>
    <w:rsid w:val="07332E45"/>
    <w:rsid w:val="073756C6"/>
    <w:rsid w:val="07393CB3"/>
    <w:rsid w:val="07645E7E"/>
    <w:rsid w:val="07815AA2"/>
    <w:rsid w:val="07DB31F6"/>
    <w:rsid w:val="08036844"/>
    <w:rsid w:val="083828A5"/>
    <w:rsid w:val="08634AA9"/>
    <w:rsid w:val="086A0D8F"/>
    <w:rsid w:val="08870B03"/>
    <w:rsid w:val="09253E9C"/>
    <w:rsid w:val="0929781C"/>
    <w:rsid w:val="09324291"/>
    <w:rsid w:val="095438C6"/>
    <w:rsid w:val="0962097D"/>
    <w:rsid w:val="098B1EF5"/>
    <w:rsid w:val="09911B95"/>
    <w:rsid w:val="09945F3A"/>
    <w:rsid w:val="09CB5A6C"/>
    <w:rsid w:val="09CF7F1B"/>
    <w:rsid w:val="09F00BD8"/>
    <w:rsid w:val="09F318B6"/>
    <w:rsid w:val="09FD6E02"/>
    <w:rsid w:val="0A08129B"/>
    <w:rsid w:val="0A1A74F5"/>
    <w:rsid w:val="0A1D73FF"/>
    <w:rsid w:val="0A3737D9"/>
    <w:rsid w:val="0A750F68"/>
    <w:rsid w:val="0A8417D4"/>
    <w:rsid w:val="0AE61C59"/>
    <w:rsid w:val="0AEC356E"/>
    <w:rsid w:val="0AF22A25"/>
    <w:rsid w:val="0AFA6444"/>
    <w:rsid w:val="0B545B44"/>
    <w:rsid w:val="0C34609D"/>
    <w:rsid w:val="0C4A196E"/>
    <w:rsid w:val="0C567D3B"/>
    <w:rsid w:val="0CBA1583"/>
    <w:rsid w:val="0CBC415D"/>
    <w:rsid w:val="0CD249CC"/>
    <w:rsid w:val="0D9222C1"/>
    <w:rsid w:val="0DC045AB"/>
    <w:rsid w:val="0DF9768A"/>
    <w:rsid w:val="0DFF7D07"/>
    <w:rsid w:val="0E374CA0"/>
    <w:rsid w:val="0E396F86"/>
    <w:rsid w:val="0E6F0740"/>
    <w:rsid w:val="0EC0431F"/>
    <w:rsid w:val="0F321E2D"/>
    <w:rsid w:val="0F4E2E70"/>
    <w:rsid w:val="0F540349"/>
    <w:rsid w:val="0F6715A1"/>
    <w:rsid w:val="0F8070F6"/>
    <w:rsid w:val="0FA731D6"/>
    <w:rsid w:val="10232DBB"/>
    <w:rsid w:val="103246BB"/>
    <w:rsid w:val="103F55E5"/>
    <w:rsid w:val="108C2AA3"/>
    <w:rsid w:val="10BC162C"/>
    <w:rsid w:val="10DE14BF"/>
    <w:rsid w:val="10DF3115"/>
    <w:rsid w:val="113E3C41"/>
    <w:rsid w:val="115043F2"/>
    <w:rsid w:val="11793F32"/>
    <w:rsid w:val="11B5797D"/>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EC6519"/>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8F6DAE"/>
    <w:rsid w:val="21D36B48"/>
    <w:rsid w:val="21D93ECC"/>
    <w:rsid w:val="221B7641"/>
    <w:rsid w:val="222E4F94"/>
    <w:rsid w:val="224F5646"/>
    <w:rsid w:val="229A0A46"/>
    <w:rsid w:val="22BD0C78"/>
    <w:rsid w:val="22D5441E"/>
    <w:rsid w:val="22D61F71"/>
    <w:rsid w:val="232660FF"/>
    <w:rsid w:val="23BE01FF"/>
    <w:rsid w:val="2418652F"/>
    <w:rsid w:val="245A1846"/>
    <w:rsid w:val="246F1B4F"/>
    <w:rsid w:val="248512BD"/>
    <w:rsid w:val="24DF29CF"/>
    <w:rsid w:val="24E51B39"/>
    <w:rsid w:val="25173A41"/>
    <w:rsid w:val="252D5DCC"/>
    <w:rsid w:val="255B75CB"/>
    <w:rsid w:val="25841D88"/>
    <w:rsid w:val="25A45302"/>
    <w:rsid w:val="25A94E88"/>
    <w:rsid w:val="25C84E2B"/>
    <w:rsid w:val="25E135DF"/>
    <w:rsid w:val="25F82351"/>
    <w:rsid w:val="260D3AFE"/>
    <w:rsid w:val="261E413F"/>
    <w:rsid w:val="263E633F"/>
    <w:rsid w:val="267E599C"/>
    <w:rsid w:val="26C17FC8"/>
    <w:rsid w:val="27B132D6"/>
    <w:rsid w:val="27B75849"/>
    <w:rsid w:val="27FF1FDA"/>
    <w:rsid w:val="28026CAF"/>
    <w:rsid w:val="28915210"/>
    <w:rsid w:val="28937E74"/>
    <w:rsid w:val="28E027D6"/>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C27772"/>
    <w:rsid w:val="2ED0428B"/>
    <w:rsid w:val="2EF02B88"/>
    <w:rsid w:val="2F263E1B"/>
    <w:rsid w:val="2F337D9E"/>
    <w:rsid w:val="2F752387"/>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4FE752D"/>
    <w:rsid w:val="35183D8B"/>
    <w:rsid w:val="35387D52"/>
    <w:rsid w:val="356926AE"/>
    <w:rsid w:val="35746D1B"/>
    <w:rsid w:val="358E0757"/>
    <w:rsid w:val="35AE7101"/>
    <w:rsid w:val="35BB43C3"/>
    <w:rsid w:val="35E06471"/>
    <w:rsid w:val="35F9212A"/>
    <w:rsid w:val="36281B26"/>
    <w:rsid w:val="36336C04"/>
    <w:rsid w:val="366043F8"/>
    <w:rsid w:val="366626F2"/>
    <w:rsid w:val="369176BA"/>
    <w:rsid w:val="369D6E52"/>
    <w:rsid w:val="36C63FD4"/>
    <w:rsid w:val="36D74E42"/>
    <w:rsid w:val="36EC0BD4"/>
    <w:rsid w:val="374F6194"/>
    <w:rsid w:val="377F6041"/>
    <w:rsid w:val="37BC7D72"/>
    <w:rsid w:val="37D133A4"/>
    <w:rsid w:val="37E15A1B"/>
    <w:rsid w:val="382E42A6"/>
    <w:rsid w:val="38A75F14"/>
    <w:rsid w:val="38BD2C6C"/>
    <w:rsid w:val="38E022B1"/>
    <w:rsid w:val="38FA0996"/>
    <w:rsid w:val="392957F1"/>
    <w:rsid w:val="39467E4B"/>
    <w:rsid w:val="394F5818"/>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976843"/>
    <w:rsid w:val="3BB502C9"/>
    <w:rsid w:val="3BC33F8E"/>
    <w:rsid w:val="3BCE7F95"/>
    <w:rsid w:val="3C087392"/>
    <w:rsid w:val="3C3F7E0E"/>
    <w:rsid w:val="3C893061"/>
    <w:rsid w:val="3C9308A9"/>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3FCD0268"/>
    <w:rsid w:val="402D7D95"/>
    <w:rsid w:val="402F67F2"/>
    <w:rsid w:val="402F7D1A"/>
    <w:rsid w:val="405E7B10"/>
    <w:rsid w:val="40E74724"/>
    <w:rsid w:val="411531A3"/>
    <w:rsid w:val="414B0A93"/>
    <w:rsid w:val="415723A1"/>
    <w:rsid w:val="41643432"/>
    <w:rsid w:val="421B0E01"/>
    <w:rsid w:val="42481B2A"/>
    <w:rsid w:val="428328E7"/>
    <w:rsid w:val="437906BF"/>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6EF6C97"/>
    <w:rsid w:val="47047ED5"/>
    <w:rsid w:val="470D32F9"/>
    <w:rsid w:val="473D266B"/>
    <w:rsid w:val="47A30EFE"/>
    <w:rsid w:val="47B952BD"/>
    <w:rsid w:val="47FE7D60"/>
    <w:rsid w:val="480B50B9"/>
    <w:rsid w:val="48110BF4"/>
    <w:rsid w:val="48200D75"/>
    <w:rsid w:val="48283643"/>
    <w:rsid w:val="484C3C28"/>
    <w:rsid w:val="48516D40"/>
    <w:rsid w:val="486A5C7B"/>
    <w:rsid w:val="48BB3F94"/>
    <w:rsid w:val="48DE0121"/>
    <w:rsid w:val="48E03D9C"/>
    <w:rsid w:val="490B656E"/>
    <w:rsid w:val="49374149"/>
    <w:rsid w:val="494F521F"/>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64E25"/>
    <w:rsid w:val="4CBC728A"/>
    <w:rsid w:val="4CFB69A6"/>
    <w:rsid w:val="4D2316EA"/>
    <w:rsid w:val="4D267491"/>
    <w:rsid w:val="4D830955"/>
    <w:rsid w:val="4DBA0BBF"/>
    <w:rsid w:val="4DF641D3"/>
    <w:rsid w:val="4E3E017D"/>
    <w:rsid w:val="4E5F59DA"/>
    <w:rsid w:val="4EA44C2A"/>
    <w:rsid w:val="4EF04DAF"/>
    <w:rsid w:val="4EF23E87"/>
    <w:rsid w:val="4F2941D5"/>
    <w:rsid w:val="4FFC0A94"/>
    <w:rsid w:val="50081059"/>
    <w:rsid w:val="50F36CD9"/>
    <w:rsid w:val="512E641B"/>
    <w:rsid w:val="517D059D"/>
    <w:rsid w:val="519A289D"/>
    <w:rsid w:val="51C9459D"/>
    <w:rsid w:val="51FA56D9"/>
    <w:rsid w:val="521723B7"/>
    <w:rsid w:val="523F7F97"/>
    <w:rsid w:val="52ED386A"/>
    <w:rsid w:val="53047529"/>
    <w:rsid w:val="53B9060B"/>
    <w:rsid w:val="54107975"/>
    <w:rsid w:val="5451551D"/>
    <w:rsid w:val="548B3E8B"/>
    <w:rsid w:val="548C2C0D"/>
    <w:rsid w:val="548F2E54"/>
    <w:rsid w:val="54D4749A"/>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1C47E0"/>
    <w:rsid w:val="57460503"/>
    <w:rsid w:val="575272DC"/>
    <w:rsid w:val="575370FA"/>
    <w:rsid w:val="57B548D9"/>
    <w:rsid w:val="57BD0A78"/>
    <w:rsid w:val="57DC6FDD"/>
    <w:rsid w:val="57FB5F50"/>
    <w:rsid w:val="58067D1A"/>
    <w:rsid w:val="58984B29"/>
    <w:rsid w:val="589E7340"/>
    <w:rsid w:val="58B03A4A"/>
    <w:rsid w:val="590D5DDF"/>
    <w:rsid w:val="592B53B8"/>
    <w:rsid w:val="59641C16"/>
    <w:rsid w:val="596D2668"/>
    <w:rsid w:val="596F34AA"/>
    <w:rsid w:val="59974D7F"/>
    <w:rsid w:val="59C407FC"/>
    <w:rsid w:val="59C754AB"/>
    <w:rsid w:val="59E079AB"/>
    <w:rsid w:val="5A375749"/>
    <w:rsid w:val="5A5A162D"/>
    <w:rsid w:val="5A726BA0"/>
    <w:rsid w:val="5AB04EA5"/>
    <w:rsid w:val="5AD3204F"/>
    <w:rsid w:val="5AE94788"/>
    <w:rsid w:val="5AF32D6D"/>
    <w:rsid w:val="5B071BBA"/>
    <w:rsid w:val="5B3C55BF"/>
    <w:rsid w:val="5B5607FF"/>
    <w:rsid w:val="5B63756F"/>
    <w:rsid w:val="5B725B6B"/>
    <w:rsid w:val="5BBE026D"/>
    <w:rsid w:val="5BD439A7"/>
    <w:rsid w:val="5BDF3319"/>
    <w:rsid w:val="5BE14EE6"/>
    <w:rsid w:val="5C7979D9"/>
    <w:rsid w:val="5C991133"/>
    <w:rsid w:val="5C995E25"/>
    <w:rsid w:val="5D5144C0"/>
    <w:rsid w:val="5D8D143F"/>
    <w:rsid w:val="5DFB2BCA"/>
    <w:rsid w:val="5E2A7858"/>
    <w:rsid w:val="5E790BE8"/>
    <w:rsid w:val="5E973039"/>
    <w:rsid w:val="5EA87B0A"/>
    <w:rsid w:val="5EB119EE"/>
    <w:rsid w:val="5EB467AE"/>
    <w:rsid w:val="5ED369F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094368"/>
    <w:rsid w:val="61533240"/>
    <w:rsid w:val="61563C9D"/>
    <w:rsid w:val="61C16E82"/>
    <w:rsid w:val="61D81A5C"/>
    <w:rsid w:val="620D1678"/>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7E2D0B"/>
    <w:rsid w:val="657F68B0"/>
    <w:rsid w:val="65817DB1"/>
    <w:rsid w:val="65FE510C"/>
    <w:rsid w:val="660E507B"/>
    <w:rsid w:val="66373410"/>
    <w:rsid w:val="66576902"/>
    <w:rsid w:val="669369C9"/>
    <w:rsid w:val="66943B2D"/>
    <w:rsid w:val="66E9436F"/>
    <w:rsid w:val="670859AA"/>
    <w:rsid w:val="67165E6D"/>
    <w:rsid w:val="675A1CF7"/>
    <w:rsid w:val="6761194F"/>
    <w:rsid w:val="67626BF9"/>
    <w:rsid w:val="677F7400"/>
    <w:rsid w:val="67A01566"/>
    <w:rsid w:val="67A63D55"/>
    <w:rsid w:val="67A84465"/>
    <w:rsid w:val="67AB3B49"/>
    <w:rsid w:val="67CF3424"/>
    <w:rsid w:val="67DD6745"/>
    <w:rsid w:val="67FA2480"/>
    <w:rsid w:val="67FF610F"/>
    <w:rsid w:val="68157B1D"/>
    <w:rsid w:val="683220D0"/>
    <w:rsid w:val="68384317"/>
    <w:rsid w:val="685F312A"/>
    <w:rsid w:val="68603781"/>
    <w:rsid w:val="68B2192E"/>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9D4805"/>
    <w:rsid w:val="6DA62403"/>
    <w:rsid w:val="6DF5498C"/>
    <w:rsid w:val="6E087119"/>
    <w:rsid w:val="6E0A3A07"/>
    <w:rsid w:val="6E372360"/>
    <w:rsid w:val="6E4F724A"/>
    <w:rsid w:val="6E60770D"/>
    <w:rsid w:val="6F037853"/>
    <w:rsid w:val="6F0B0650"/>
    <w:rsid w:val="6F7B3028"/>
    <w:rsid w:val="6F8372AA"/>
    <w:rsid w:val="6F8C7F23"/>
    <w:rsid w:val="6FA027BC"/>
    <w:rsid w:val="6FAE0DF3"/>
    <w:rsid w:val="6FC532EA"/>
    <w:rsid w:val="6FC55DFE"/>
    <w:rsid w:val="70020A66"/>
    <w:rsid w:val="701A03F2"/>
    <w:rsid w:val="701B6FD8"/>
    <w:rsid w:val="70206DE6"/>
    <w:rsid w:val="704266E6"/>
    <w:rsid w:val="704F4DC4"/>
    <w:rsid w:val="70544583"/>
    <w:rsid w:val="706A7B0F"/>
    <w:rsid w:val="7080412D"/>
    <w:rsid w:val="70C34169"/>
    <w:rsid w:val="7127456D"/>
    <w:rsid w:val="712914EF"/>
    <w:rsid w:val="716329A8"/>
    <w:rsid w:val="717B4AB7"/>
    <w:rsid w:val="717C199B"/>
    <w:rsid w:val="71EF2FA5"/>
    <w:rsid w:val="7210341D"/>
    <w:rsid w:val="721C0B1C"/>
    <w:rsid w:val="725F7758"/>
    <w:rsid w:val="727A5BEC"/>
    <w:rsid w:val="729620C5"/>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846ED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80F0912"/>
    <w:rsid w:val="78314F5D"/>
    <w:rsid w:val="784F6AB7"/>
    <w:rsid w:val="78D61CB2"/>
    <w:rsid w:val="78F104FB"/>
    <w:rsid w:val="78FD61AA"/>
    <w:rsid w:val="79493EB1"/>
    <w:rsid w:val="797C66CF"/>
    <w:rsid w:val="79A21387"/>
    <w:rsid w:val="7A00479D"/>
    <w:rsid w:val="7A621CB6"/>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2F74C0"/>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Agreements"/>
    <w:basedOn w:val="1"/>
    <w:link w:val="289"/>
    <w:qFormat/>
    <w:uiPriority w:val="99"/>
    <w:pPr>
      <w:numPr>
        <w:ilvl w:val="0"/>
        <w:numId w:val="5"/>
      </w:numPr>
      <w:autoSpaceDE w:val="0"/>
      <w:autoSpaceDN w:val="0"/>
      <w:adjustRightInd w:val="0"/>
      <w:snapToGrid w:val="0"/>
      <w:spacing w:after="120"/>
      <w:jc w:val="both"/>
    </w:pPr>
    <w:rPr>
      <w:rFonts w:eastAsia="宋体"/>
      <w:sz w:val="22"/>
      <w:szCs w:val="22"/>
      <w:lang w:val="en-US"/>
    </w:rPr>
  </w:style>
  <w:style w:type="paragraph" w:customStyle="1" w:styleId="288">
    <w:name w:val="3GPP Text"/>
    <w:basedOn w:val="1"/>
    <w:qFormat/>
    <w:uiPriority w:val="0"/>
    <w:pPr>
      <w:overflowPunct w:val="0"/>
      <w:autoSpaceDE w:val="0"/>
      <w:autoSpaceDN w:val="0"/>
      <w:adjustRightInd w:val="0"/>
      <w:spacing w:before="120" w:after="120"/>
      <w:jc w:val="both"/>
      <w:textAlignment w:val="baseline"/>
    </w:pPr>
    <w:rPr>
      <w:rFonts w:eastAsia="宋体"/>
      <w:sz w:val="22"/>
      <w:szCs w:val="20"/>
      <w:lang w:val="en-US" w:eastAsia="en-US"/>
    </w:rPr>
  </w:style>
  <w:style w:type="character" w:customStyle="1" w:styleId="289">
    <w:name w:val="3GPP Agreements Char"/>
    <w:link w:val="287"/>
    <w:qFormat/>
    <w:uiPriority w:val="99"/>
    <w:rPr>
      <w:rFonts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1</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2022-01-10T13:47:09Z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